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38B40" w14:textId="77777777" w:rsidR="00861A3A" w:rsidRPr="00861A3A" w:rsidRDefault="00861A3A" w:rsidP="00861A3A">
      <w:pPr>
        <w:shd w:val="clear" w:color="auto" w:fill="FFFFFF"/>
        <w:spacing w:before="360" w:after="180" w:line="374" w:lineRule="atLeast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861A3A">
        <w:rPr>
          <w:rFonts w:eastAsia="Times New Roman" w:cstheme="minorHAnsi"/>
          <w:b/>
          <w:bCs/>
          <w:sz w:val="28"/>
          <w:szCs w:val="28"/>
        </w:rPr>
        <w:t>General fieldwork experience and tips</w:t>
      </w:r>
    </w:p>
    <w:p w14:paraId="13D1C66F" w14:textId="77777777" w:rsidR="00861A3A" w:rsidRPr="00861A3A" w:rsidRDefault="00861A3A" w:rsidP="00861A3A">
      <w:pPr>
        <w:shd w:val="clear" w:color="auto" w:fill="FFFFFF"/>
        <w:spacing w:beforeAutospacing="1" w:after="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proofErr w:type="spellStart"/>
      <w:r w:rsidRPr="00861A3A">
        <w:rPr>
          <w:rFonts w:eastAsia="Times New Roman" w:cstheme="minorHAnsi"/>
          <w:sz w:val="28"/>
          <w:szCs w:val="28"/>
        </w:rPr>
        <w:t>Grenier</w:t>
      </w:r>
      <w:proofErr w:type="spellEnd"/>
      <w:r w:rsidRPr="00861A3A">
        <w:rPr>
          <w:rFonts w:eastAsia="Times New Roman" w:cstheme="minorHAnsi"/>
          <w:sz w:val="28"/>
          <w:szCs w:val="28"/>
        </w:rPr>
        <w:t>, M.-L. (2015). Facilitators and barriers to learning in occupational therapy fieldwork education: Student perspectives. </w:t>
      </w:r>
      <w:r w:rsidRPr="006112F9">
        <w:rPr>
          <w:rFonts w:eastAsia="Times New Roman" w:cstheme="minorHAnsi"/>
          <w:i/>
          <w:iCs/>
          <w:sz w:val="28"/>
          <w:szCs w:val="28"/>
        </w:rPr>
        <w:t>American Journal of Occupational Therapy</w:t>
      </w:r>
      <w:r w:rsidRPr="00861A3A">
        <w:rPr>
          <w:rFonts w:eastAsia="Times New Roman" w:cstheme="minorHAnsi"/>
          <w:sz w:val="28"/>
          <w:szCs w:val="28"/>
        </w:rPr>
        <w:t>, </w:t>
      </w:r>
      <w:r w:rsidRPr="006112F9">
        <w:rPr>
          <w:rFonts w:eastAsia="Times New Roman" w:cstheme="minorHAnsi"/>
          <w:i/>
          <w:iCs/>
          <w:sz w:val="28"/>
          <w:szCs w:val="28"/>
        </w:rPr>
        <w:t>69</w:t>
      </w:r>
      <w:r w:rsidRPr="00861A3A">
        <w:rPr>
          <w:rFonts w:eastAsia="Times New Roman" w:cstheme="minorHAnsi"/>
          <w:sz w:val="28"/>
          <w:szCs w:val="28"/>
        </w:rPr>
        <w:t>, 6912185070p1-6912185070p9. </w:t>
      </w:r>
      <w:hyperlink r:id="rId7" w:tgtFrame="_blank" w:history="1">
        <w:r w:rsidRPr="006112F9">
          <w:rPr>
            <w:rFonts w:eastAsia="Times New Roman" w:cstheme="minorHAnsi"/>
            <w:sz w:val="28"/>
            <w:szCs w:val="28"/>
            <w:u w:val="single"/>
            <w:bdr w:val="none" w:sz="0" w:space="0" w:color="auto" w:frame="1"/>
            <w:shd w:val="clear" w:color="auto" w:fill="EEEEEE"/>
          </w:rPr>
          <w:t>https://doi.org/10.5014/ajot.2015.015180</w:t>
        </w:r>
      </w:hyperlink>
    </w:p>
    <w:p w14:paraId="71B63BEE" w14:textId="77777777" w:rsidR="00861A3A" w:rsidRPr="00861A3A" w:rsidRDefault="00861A3A" w:rsidP="00861A3A">
      <w:pPr>
        <w:shd w:val="clear" w:color="auto" w:fill="FFFFFF"/>
        <w:spacing w:beforeAutospacing="1" w:after="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r w:rsidRPr="00861A3A">
        <w:rPr>
          <w:rFonts w:eastAsia="Times New Roman" w:cstheme="minorHAnsi"/>
          <w:sz w:val="28"/>
          <w:szCs w:val="28"/>
        </w:rPr>
        <w:t>Herzberg, G. L. (1994). The successful fieldwork student: Supervisor perceptions. </w:t>
      </w:r>
      <w:r w:rsidRPr="006112F9">
        <w:rPr>
          <w:rFonts w:eastAsia="Times New Roman" w:cstheme="minorHAnsi"/>
          <w:i/>
          <w:iCs/>
          <w:sz w:val="28"/>
          <w:szCs w:val="28"/>
        </w:rPr>
        <w:t>American Journal of Occupational Therapy</w:t>
      </w:r>
      <w:r w:rsidRPr="00861A3A">
        <w:rPr>
          <w:rFonts w:eastAsia="Times New Roman" w:cstheme="minorHAnsi"/>
          <w:sz w:val="28"/>
          <w:szCs w:val="28"/>
        </w:rPr>
        <w:t>, </w:t>
      </w:r>
      <w:r w:rsidRPr="006112F9">
        <w:rPr>
          <w:rFonts w:eastAsia="Times New Roman" w:cstheme="minorHAnsi"/>
          <w:i/>
          <w:iCs/>
          <w:sz w:val="28"/>
          <w:szCs w:val="28"/>
        </w:rPr>
        <w:t>48</w:t>
      </w:r>
      <w:r w:rsidRPr="00861A3A">
        <w:rPr>
          <w:rFonts w:eastAsia="Times New Roman" w:cstheme="minorHAnsi"/>
          <w:sz w:val="28"/>
          <w:szCs w:val="28"/>
        </w:rPr>
        <w:t>, 817-823. </w:t>
      </w:r>
      <w:hyperlink r:id="rId8" w:tgtFrame="_blank" w:history="1">
        <w:r w:rsidRPr="006112F9">
          <w:rPr>
            <w:rFonts w:eastAsia="Times New Roman" w:cstheme="minorHAnsi"/>
            <w:sz w:val="28"/>
            <w:szCs w:val="28"/>
            <w:u w:val="single"/>
            <w:bdr w:val="none" w:sz="0" w:space="0" w:color="auto" w:frame="1"/>
            <w:shd w:val="clear" w:color="auto" w:fill="EEEEEE"/>
          </w:rPr>
          <w:t>https://doi.org/10.5014/ajot.48.9.817</w:t>
        </w:r>
      </w:hyperlink>
    </w:p>
    <w:p w14:paraId="77260EB8" w14:textId="77777777" w:rsidR="00861A3A" w:rsidRPr="00861A3A" w:rsidRDefault="00861A3A" w:rsidP="00861A3A">
      <w:pPr>
        <w:shd w:val="clear" w:color="auto" w:fill="FFFFFF"/>
        <w:spacing w:beforeAutospacing="1" w:after="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r w:rsidRPr="00861A3A">
        <w:rPr>
          <w:rFonts w:eastAsia="Times New Roman" w:cstheme="minorHAnsi"/>
          <w:sz w:val="28"/>
          <w:szCs w:val="28"/>
        </w:rPr>
        <w:t>Hoffer Nash, B., &amp; Witt Mitchell, A. (2017). Longitudinal study of changes in occupational therapy students’ perspectives on frames of reference. </w:t>
      </w:r>
      <w:r w:rsidRPr="006112F9">
        <w:rPr>
          <w:rFonts w:eastAsia="Times New Roman" w:cstheme="minorHAnsi"/>
          <w:i/>
          <w:iCs/>
          <w:sz w:val="28"/>
          <w:szCs w:val="28"/>
        </w:rPr>
        <w:t>American Journal of Occupational Therapy</w:t>
      </w:r>
      <w:r w:rsidRPr="00861A3A">
        <w:rPr>
          <w:rFonts w:eastAsia="Times New Roman" w:cstheme="minorHAnsi"/>
          <w:sz w:val="28"/>
          <w:szCs w:val="28"/>
        </w:rPr>
        <w:t>, </w:t>
      </w:r>
      <w:r w:rsidRPr="006112F9">
        <w:rPr>
          <w:rFonts w:eastAsia="Times New Roman" w:cstheme="minorHAnsi"/>
          <w:i/>
          <w:iCs/>
          <w:sz w:val="28"/>
          <w:szCs w:val="28"/>
        </w:rPr>
        <w:t>71</w:t>
      </w:r>
      <w:r w:rsidRPr="00861A3A">
        <w:rPr>
          <w:rFonts w:eastAsia="Times New Roman" w:cstheme="minorHAnsi"/>
          <w:sz w:val="28"/>
          <w:szCs w:val="28"/>
        </w:rPr>
        <w:t>, 7105230010p1-7105230010p7. </w:t>
      </w:r>
      <w:hyperlink r:id="rId9" w:tgtFrame="_blank" w:history="1">
        <w:r w:rsidRPr="006112F9">
          <w:rPr>
            <w:rFonts w:eastAsia="Times New Roman" w:cstheme="minorHAnsi"/>
            <w:sz w:val="28"/>
            <w:szCs w:val="28"/>
            <w:u w:val="single"/>
            <w:bdr w:val="none" w:sz="0" w:space="0" w:color="auto" w:frame="1"/>
            <w:shd w:val="clear" w:color="auto" w:fill="EEEEEE"/>
          </w:rPr>
          <w:t>https://doi.org/10.5014/ajot.2017.024455</w:t>
        </w:r>
      </w:hyperlink>
    </w:p>
    <w:p w14:paraId="0A0FB364" w14:textId="77777777" w:rsidR="00861A3A" w:rsidRPr="00861A3A" w:rsidRDefault="00861A3A" w:rsidP="00861A3A">
      <w:pPr>
        <w:shd w:val="clear" w:color="auto" w:fill="FFFFFF"/>
        <w:spacing w:beforeAutospacing="1" w:after="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r w:rsidRPr="00861A3A">
        <w:rPr>
          <w:rFonts w:eastAsia="Times New Roman" w:cstheme="minorHAnsi"/>
          <w:sz w:val="28"/>
          <w:szCs w:val="28"/>
        </w:rPr>
        <w:t>Kramer, P., &amp; Stern, K. (1995). Approaches to improving student performance on fieldwork. </w:t>
      </w:r>
      <w:r w:rsidRPr="006112F9">
        <w:rPr>
          <w:rFonts w:eastAsia="Times New Roman" w:cstheme="minorHAnsi"/>
          <w:i/>
          <w:iCs/>
          <w:sz w:val="28"/>
          <w:szCs w:val="28"/>
        </w:rPr>
        <w:t>American Journal of Occupational Therapy</w:t>
      </w:r>
      <w:r w:rsidRPr="00861A3A">
        <w:rPr>
          <w:rFonts w:eastAsia="Times New Roman" w:cstheme="minorHAnsi"/>
          <w:sz w:val="28"/>
          <w:szCs w:val="28"/>
        </w:rPr>
        <w:t>, </w:t>
      </w:r>
      <w:r w:rsidRPr="006112F9">
        <w:rPr>
          <w:rFonts w:eastAsia="Times New Roman" w:cstheme="minorHAnsi"/>
          <w:i/>
          <w:iCs/>
          <w:sz w:val="28"/>
          <w:szCs w:val="28"/>
        </w:rPr>
        <w:t>49</w:t>
      </w:r>
      <w:r w:rsidRPr="00861A3A">
        <w:rPr>
          <w:rFonts w:eastAsia="Times New Roman" w:cstheme="minorHAnsi"/>
          <w:sz w:val="28"/>
          <w:szCs w:val="28"/>
        </w:rPr>
        <w:t>, 156-159. </w:t>
      </w:r>
      <w:hyperlink r:id="rId10" w:tgtFrame="_blank" w:history="1">
        <w:r w:rsidRPr="006112F9">
          <w:rPr>
            <w:rFonts w:eastAsia="Times New Roman" w:cstheme="minorHAnsi"/>
            <w:sz w:val="28"/>
            <w:szCs w:val="28"/>
            <w:u w:val="single"/>
            <w:bdr w:val="none" w:sz="0" w:space="0" w:color="auto" w:frame="1"/>
            <w:shd w:val="clear" w:color="auto" w:fill="EEEEEE"/>
          </w:rPr>
          <w:t>https://doi.org/10.5014/ajot.49.2.156</w:t>
        </w:r>
      </w:hyperlink>
    </w:p>
    <w:p w14:paraId="1761B143" w14:textId="77777777" w:rsidR="00861A3A" w:rsidRPr="00861A3A" w:rsidRDefault="00861A3A" w:rsidP="00861A3A">
      <w:pPr>
        <w:shd w:val="clear" w:color="auto" w:fill="FFFFFF"/>
        <w:spacing w:beforeAutospacing="1" w:after="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proofErr w:type="spellStart"/>
      <w:r w:rsidRPr="00861A3A">
        <w:rPr>
          <w:rFonts w:eastAsia="Times New Roman" w:cstheme="minorHAnsi"/>
          <w:sz w:val="28"/>
          <w:szCs w:val="28"/>
        </w:rPr>
        <w:t>Ozelie</w:t>
      </w:r>
      <w:proofErr w:type="spellEnd"/>
      <w:r w:rsidRPr="00861A3A">
        <w:rPr>
          <w:rFonts w:eastAsia="Times New Roman" w:cstheme="minorHAnsi"/>
          <w:sz w:val="28"/>
          <w:szCs w:val="28"/>
        </w:rPr>
        <w:t xml:space="preserve">, R., </w:t>
      </w:r>
      <w:proofErr w:type="spellStart"/>
      <w:r w:rsidRPr="00861A3A">
        <w:rPr>
          <w:rFonts w:eastAsia="Times New Roman" w:cstheme="minorHAnsi"/>
          <w:sz w:val="28"/>
          <w:szCs w:val="28"/>
        </w:rPr>
        <w:t>Janow</w:t>
      </w:r>
      <w:proofErr w:type="spellEnd"/>
      <w:r w:rsidRPr="00861A3A">
        <w:rPr>
          <w:rFonts w:eastAsia="Times New Roman" w:cstheme="minorHAnsi"/>
          <w:sz w:val="28"/>
          <w:szCs w:val="28"/>
        </w:rPr>
        <w:t xml:space="preserve">, J., Kreutz, C., </w:t>
      </w:r>
      <w:proofErr w:type="spellStart"/>
      <w:r w:rsidRPr="00861A3A">
        <w:rPr>
          <w:rFonts w:eastAsia="Times New Roman" w:cstheme="minorHAnsi"/>
          <w:sz w:val="28"/>
          <w:szCs w:val="28"/>
        </w:rPr>
        <w:t>Mulry</w:t>
      </w:r>
      <w:proofErr w:type="spellEnd"/>
      <w:r w:rsidRPr="00861A3A">
        <w:rPr>
          <w:rFonts w:eastAsia="Times New Roman" w:cstheme="minorHAnsi"/>
          <w:sz w:val="28"/>
          <w:szCs w:val="28"/>
        </w:rPr>
        <w:t xml:space="preserve">, M. K., &amp; </w:t>
      </w:r>
      <w:proofErr w:type="spellStart"/>
      <w:r w:rsidRPr="00861A3A">
        <w:rPr>
          <w:rFonts w:eastAsia="Times New Roman" w:cstheme="minorHAnsi"/>
          <w:sz w:val="28"/>
          <w:szCs w:val="28"/>
        </w:rPr>
        <w:t>Penkala</w:t>
      </w:r>
      <w:proofErr w:type="spellEnd"/>
      <w:r w:rsidRPr="00861A3A">
        <w:rPr>
          <w:rFonts w:eastAsia="Times New Roman" w:cstheme="minorHAnsi"/>
          <w:sz w:val="28"/>
          <w:szCs w:val="28"/>
        </w:rPr>
        <w:t>, A. (2015). Supervision of occupational therapy level II fieldwork students: Impact on and predictors of clinician productivity. </w:t>
      </w:r>
      <w:r w:rsidRPr="006112F9">
        <w:rPr>
          <w:rFonts w:eastAsia="Times New Roman" w:cstheme="minorHAnsi"/>
          <w:i/>
          <w:iCs/>
          <w:sz w:val="28"/>
          <w:szCs w:val="28"/>
        </w:rPr>
        <w:t>American Journal of Occupational Therapy</w:t>
      </w:r>
      <w:r w:rsidRPr="00861A3A">
        <w:rPr>
          <w:rFonts w:eastAsia="Times New Roman" w:cstheme="minorHAnsi"/>
          <w:sz w:val="28"/>
          <w:szCs w:val="28"/>
        </w:rPr>
        <w:t>, </w:t>
      </w:r>
      <w:r w:rsidRPr="006112F9">
        <w:rPr>
          <w:rFonts w:eastAsia="Times New Roman" w:cstheme="minorHAnsi"/>
          <w:i/>
          <w:iCs/>
          <w:sz w:val="28"/>
          <w:szCs w:val="28"/>
        </w:rPr>
        <w:t>69</w:t>
      </w:r>
      <w:r w:rsidRPr="00861A3A">
        <w:rPr>
          <w:rFonts w:eastAsia="Times New Roman" w:cstheme="minorHAnsi"/>
          <w:sz w:val="28"/>
          <w:szCs w:val="28"/>
        </w:rPr>
        <w:t>, 6901260010p1-6901260010p7. </w:t>
      </w:r>
      <w:hyperlink r:id="rId11" w:tgtFrame="_blank" w:history="1">
        <w:r w:rsidRPr="006112F9">
          <w:rPr>
            <w:rFonts w:eastAsia="Times New Roman" w:cstheme="minorHAnsi"/>
            <w:sz w:val="28"/>
            <w:szCs w:val="28"/>
            <w:u w:val="single"/>
            <w:bdr w:val="none" w:sz="0" w:space="0" w:color="auto" w:frame="1"/>
            <w:shd w:val="clear" w:color="auto" w:fill="EEEEEE"/>
          </w:rPr>
          <w:t>https://doi.org/10.5014/ajot.2015.013532</w:t>
        </w:r>
      </w:hyperlink>
    </w:p>
    <w:p w14:paraId="19DA1815" w14:textId="77777777" w:rsidR="00861A3A" w:rsidRPr="00861A3A" w:rsidRDefault="00861A3A" w:rsidP="00861A3A">
      <w:pPr>
        <w:shd w:val="clear" w:color="auto" w:fill="FFFFFF"/>
        <w:spacing w:beforeAutospacing="1" w:after="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r w:rsidRPr="00861A3A">
        <w:rPr>
          <w:rFonts w:eastAsia="Times New Roman" w:cstheme="minorHAnsi"/>
          <w:sz w:val="28"/>
          <w:szCs w:val="28"/>
          <w:highlight w:val="yellow"/>
        </w:rPr>
        <w:t>Vogel, K. A., Oxford Grice, K., Hill, S., &amp; Moody, J. (2004). Supervisor and student expectations of level II fieldwork. </w:t>
      </w:r>
      <w:r w:rsidRPr="006112F9">
        <w:rPr>
          <w:rFonts w:eastAsia="Times New Roman" w:cstheme="minorHAnsi"/>
          <w:i/>
          <w:iCs/>
          <w:sz w:val="28"/>
          <w:szCs w:val="28"/>
          <w:highlight w:val="yellow"/>
        </w:rPr>
        <w:t>Occupational Therapy in Health Care</w:t>
      </w:r>
      <w:r w:rsidRPr="00861A3A">
        <w:rPr>
          <w:rFonts w:eastAsia="Times New Roman" w:cstheme="minorHAnsi"/>
          <w:sz w:val="28"/>
          <w:szCs w:val="28"/>
          <w:highlight w:val="yellow"/>
        </w:rPr>
        <w:t>, </w:t>
      </w:r>
      <w:r w:rsidRPr="006112F9">
        <w:rPr>
          <w:rFonts w:eastAsia="Times New Roman" w:cstheme="minorHAnsi"/>
          <w:i/>
          <w:iCs/>
          <w:sz w:val="28"/>
          <w:szCs w:val="28"/>
          <w:highlight w:val="yellow"/>
        </w:rPr>
        <w:t>18</w:t>
      </w:r>
      <w:r w:rsidRPr="00861A3A">
        <w:rPr>
          <w:rFonts w:eastAsia="Times New Roman" w:cstheme="minorHAnsi"/>
          <w:sz w:val="28"/>
          <w:szCs w:val="28"/>
          <w:highlight w:val="yellow"/>
        </w:rPr>
        <w:t>, 5-19. </w:t>
      </w:r>
      <w:hyperlink r:id="rId12" w:tgtFrame="_blank" w:history="1">
        <w:r w:rsidRPr="006112F9">
          <w:rPr>
            <w:rFonts w:eastAsia="Times New Roman" w:cstheme="minorHAnsi"/>
            <w:sz w:val="28"/>
            <w:szCs w:val="28"/>
            <w:highlight w:val="yellow"/>
            <w:u w:val="single"/>
            <w:bdr w:val="none" w:sz="0" w:space="0" w:color="auto" w:frame="1"/>
            <w:shd w:val="clear" w:color="auto" w:fill="EEEEEE"/>
          </w:rPr>
          <w:t>https://doi.org/10.1080/J003v18n01_02</w:t>
        </w:r>
      </w:hyperlink>
    </w:p>
    <w:p w14:paraId="5EDA8EB5" w14:textId="77777777" w:rsidR="00861A3A" w:rsidRPr="00861A3A" w:rsidRDefault="00861A3A" w:rsidP="00861A3A">
      <w:pPr>
        <w:shd w:val="clear" w:color="auto" w:fill="FFFFFF"/>
        <w:spacing w:before="360" w:after="180" w:line="374" w:lineRule="atLeast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861A3A">
        <w:rPr>
          <w:rFonts w:eastAsia="Times New Roman" w:cstheme="minorHAnsi"/>
          <w:b/>
          <w:bCs/>
          <w:sz w:val="28"/>
          <w:szCs w:val="28"/>
        </w:rPr>
        <w:t>Clinical reasoning</w:t>
      </w:r>
    </w:p>
    <w:p w14:paraId="01A18E9F" w14:textId="77777777" w:rsidR="00861A3A" w:rsidRPr="00861A3A" w:rsidRDefault="00861A3A" w:rsidP="00861A3A">
      <w:pPr>
        <w:shd w:val="clear" w:color="auto" w:fill="FFFFFF"/>
        <w:spacing w:beforeAutospacing="1" w:after="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r w:rsidRPr="00861A3A">
        <w:rPr>
          <w:rFonts w:eastAsia="Times New Roman" w:cstheme="minorHAnsi"/>
          <w:sz w:val="28"/>
          <w:szCs w:val="28"/>
        </w:rPr>
        <w:lastRenderedPageBreak/>
        <w:t>Barker Schwartz, K. (1991). Clinical reasoning and new ideas on intelligence: Implications for teaching and learning. </w:t>
      </w:r>
      <w:r w:rsidRPr="006112F9">
        <w:rPr>
          <w:rFonts w:eastAsia="Times New Roman" w:cstheme="minorHAnsi"/>
          <w:i/>
          <w:iCs/>
          <w:sz w:val="28"/>
          <w:szCs w:val="28"/>
        </w:rPr>
        <w:t>American Journal of Occupational Therapy</w:t>
      </w:r>
      <w:r w:rsidRPr="00861A3A">
        <w:rPr>
          <w:rFonts w:eastAsia="Times New Roman" w:cstheme="minorHAnsi"/>
          <w:sz w:val="28"/>
          <w:szCs w:val="28"/>
        </w:rPr>
        <w:t>, </w:t>
      </w:r>
      <w:r w:rsidRPr="006112F9">
        <w:rPr>
          <w:rFonts w:eastAsia="Times New Roman" w:cstheme="minorHAnsi"/>
          <w:i/>
          <w:iCs/>
          <w:sz w:val="28"/>
          <w:szCs w:val="28"/>
        </w:rPr>
        <w:t>45</w:t>
      </w:r>
      <w:r w:rsidRPr="00861A3A">
        <w:rPr>
          <w:rFonts w:eastAsia="Times New Roman" w:cstheme="minorHAnsi"/>
          <w:sz w:val="28"/>
          <w:szCs w:val="28"/>
        </w:rPr>
        <w:t>, 1033-1037. </w:t>
      </w:r>
      <w:hyperlink r:id="rId13" w:tgtFrame="_blank" w:history="1">
        <w:r w:rsidRPr="006112F9">
          <w:rPr>
            <w:rFonts w:eastAsia="Times New Roman" w:cstheme="minorHAnsi"/>
            <w:sz w:val="28"/>
            <w:szCs w:val="28"/>
            <w:u w:val="single"/>
            <w:bdr w:val="none" w:sz="0" w:space="0" w:color="auto" w:frame="1"/>
            <w:shd w:val="clear" w:color="auto" w:fill="EEEEEE"/>
          </w:rPr>
          <w:t>https://doi.org/10.5014/ajot.45.11.1033</w:t>
        </w:r>
      </w:hyperlink>
    </w:p>
    <w:p w14:paraId="2DE92D93" w14:textId="77777777" w:rsidR="00861A3A" w:rsidRPr="00861A3A" w:rsidRDefault="00861A3A" w:rsidP="00861A3A">
      <w:pPr>
        <w:shd w:val="clear" w:color="auto" w:fill="FFFFFF"/>
        <w:spacing w:beforeAutospacing="1" w:after="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proofErr w:type="spellStart"/>
      <w:r w:rsidRPr="00861A3A">
        <w:rPr>
          <w:rFonts w:eastAsia="Times New Roman" w:cstheme="minorHAnsi"/>
          <w:sz w:val="28"/>
          <w:szCs w:val="28"/>
        </w:rPr>
        <w:t>Neistadt</w:t>
      </w:r>
      <w:proofErr w:type="spellEnd"/>
      <w:r w:rsidRPr="00861A3A">
        <w:rPr>
          <w:rFonts w:eastAsia="Times New Roman" w:cstheme="minorHAnsi"/>
          <w:sz w:val="28"/>
          <w:szCs w:val="28"/>
        </w:rPr>
        <w:t>, M. E. (1996). Teaching strategies for the development of clinical reasoning. </w:t>
      </w:r>
      <w:r w:rsidRPr="006112F9">
        <w:rPr>
          <w:rFonts w:eastAsia="Times New Roman" w:cstheme="minorHAnsi"/>
          <w:i/>
          <w:iCs/>
          <w:sz w:val="28"/>
          <w:szCs w:val="28"/>
        </w:rPr>
        <w:t>American Journal of Occupational Therapy</w:t>
      </w:r>
      <w:r w:rsidRPr="00861A3A">
        <w:rPr>
          <w:rFonts w:eastAsia="Times New Roman" w:cstheme="minorHAnsi"/>
          <w:sz w:val="28"/>
          <w:szCs w:val="28"/>
        </w:rPr>
        <w:t>, </w:t>
      </w:r>
      <w:r w:rsidRPr="006112F9">
        <w:rPr>
          <w:rFonts w:eastAsia="Times New Roman" w:cstheme="minorHAnsi"/>
          <w:i/>
          <w:iCs/>
          <w:sz w:val="28"/>
          <w:szCs w:val="28"/>
        </w:rPr>
        <w:t>50</w:t>
      </w:r>
      <w:r w:rsidRPr="00861A3A">
        <w:rPr>
          <w:rFonts w:eastAsia="Times New Roman" w:cstheme="minorHAnsi"/>
          <w:sz w:val="28"/>
          <w:szCs w:val="28"/>
        </w:rPr>
        <w:t>, 676-684. </w:t>
      </w:r>
      <w:hyperlink r:id="rId14" w:tgtFrame="_blank" w:history="1">
        <w:r w:rsidRPr="006112F9">
          <w:rPr>
            <w:rFonts w:eastAsia="Times New Roman" w:cstheme="minorHAnsi"/>
            <w:sz w:val="28"/>
            <w:szCs w:val="28"/>
            <w:u w:val="single"/>
            <w:bdr w:val="none" w:sz="0" w:space="0" w:color="auto" w:frame="1"/>
            <w:shd w:val="clear" w:color="auto" w:fill="EEEEEE"/>
          </w:rPr>
          <w:t>https://doi.org/10.5014/ajot.50.8.676</w:t>
        </w:r>
      </w:hyperlink>
    </w:p>
    <w:p w14:paraId="658622A3" w14:textId="77777777" w:rsidR="00861A3A" w:rsidRPr="00861A3A" w:rsidRDefault="00861A3A" w:rsidP="00861A3A">
      <w:pPr>
        <w:shd w:val="clear" w:color="auto" w:fill="FFFFFF"/>
        <w:spacing w:beforeAutospacing="1" w:after="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proofErr w:type="spellStart"/>
      <w:r w:rsidRPr="00861A3A">
        <w:rPr>
          <w:rFonts w:eastAsia="Times New Roman" w:cstheme="minorHAnsi"/>
          <w:sz w:val="28"/>
          <w:szCs w:val="28"/>
        </w:rPr>
        <w:t>Stube</w:t>
      </w:r>
      <w:proofErr w:type="spellEnd"/>
      <w:r w:rsidRPr="00861A3A">
        <w:rPr>
          <w:rFonts w:eastAsia="Times New Roman" w:cstheme="minorHAnsi"/>
          <w:sz w:val="28"/>
          <w:szCs w:val="28"/>
        </w:rPr>
        <w:t xml:space="preserve">, J. E., &amp; </w:t>
      </w:r>
      <w:proofErr w:type="spellStart"/>
      <w:r w:rsidRPr="00861A3A">
        <w:rPr>
          <w:rFonts w:eastAsia="Times New Roman" w:cstheme="minorHAnsi"/>
          <w:sz w:val="28"/>
          <w:szCs w:val="28"/>
        </w:rPr>
        <w:t>Jedlicka</w:t>
      </w:r>
      <w:proofErr w:type="spellEnd"/>
      <w:r w:rsidRPr="00861A3A">
        <w:rPr>
          <w:rFonts w:eastAsia="Times New Roman" w:cstheme="minorHAnsi"/>
          <w:sz w:val="28"/>
          <w:szCs w:val="28"/>
        </w:rPr>
        <w:t>, J. S. (2007). The acquisition and integration of evidence-based practice concepts by occupational therapy students. </w:t>
      </w:r>
      <w:r w:rsidRPr="006112F9">
        <w:rPr>
          <w:rFonts w:eastAsia="Times New Roman" w:cstheme="minorHAnsi"/>
          <w:i/>
          <w:iCs/>
          <w:sz w:val="28"/>
          <w:szCs w:val="28"/>
        </w:rPr>
        <w:t>American Journal of Occupational Therapy</w:t>
      </w:r>
      <w:r w:rsidRPr="00861A3A">
        <w:rPr>
          <w:rFonts w:eastAsia="Times New Roman" w:cstheme="minorHAnsi"/>
          <w:sz w:val="28"/>
          <w:szCs w:val="28"/>
        </w:rPr>
        <w:t>, </w:t>
      </w:r>
      <w:r w:rsidRPr="006112F9">
        <w:rPr>
          <w:rFonts w:eastAsia="Times New Roman" w:cstheme="minorHAnsi"/>
          <w:i/>
          <w:iCs/>
          <w:sz w:val="28"/>
          <w:szCs w:val="28"/>
        </w:rPr>
        <w:t>61</w:t>
      </w:r>
      <w:r w:rsidRPr="00861A3A">
        <w:rPr>
          <w:rFonts w:eastAsia="Times New Roman" w:cstheme="minorHAnsi"/>
          <w:sz w:val="28"/>
          <w:szCs w:val="28"/>
        </w:rPr>
        <w:t>, 53-61. </w:t>
      </w:r>
      <w:hyperlink r:id="rId15" w:tgtFrame="_blank" w:history="1">
        <w:r w:rsidRPr="006112F9">
          <w:rPr>
            <w:rFonts w:eastAsia="Times New Roman" w:cstheme="minorHAnsi"/>
            <w:sz w:val="28"/>
            <w:szCs w:val="28"/>
            <w:u w:val="single"/>
            <w:bdr w:val="none" w:sz="0" w:space="0" w:color="auto" w:frame="1"/>
            <w:shd w:val="clear" w:color="auto" w:fill="EEEEEE"/>
          </w:rPr>
          <w:t>https://doi.org/10.5014/ajot.61.1.53</w:t>
        </w:r>
      </w:hyperlink>
    </w:p>
    <w:p w14:paraId="65EBC26F" w14:textId="77777777" w:rsidR="00861A3A" w:rsidRPr="00861A3A" w:rsidRDefault="00861A3A" w:rsidP="00861A3A">
      <w:pPr>
        <w:shd w:val="clear" w:color="auto" w:fill="FFFFFF"/>
        <w:spacing w:before="360" w:after="180" w:line="374" w:lineRule="atLeast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861A3A">
        <w:rPr>
          <w:rFonts w:eastAsia="Times New Roman" w:cstheme="minorHAnsi"/>
          <w:b/>
          <w:bCs/>
          <w:sz w:val="28"/>
          <w:szCs w:val="28"/>
        </w:rPr>
        <w:t>Service learning/emerging practice settings</w:t>
      </w:r>
    </w:p>
    <w:p w14:paraId="208EFE2F" w14:textId="77777777" w:rsidR="00861A3A" w:rsidRPr="00861A3A" w:rsidRDefault="00861A3A" w:rsidP="00861A3A">
      <w:pPr>
        <w:shd w:val="clear" w:color="auto" w:fill="FFFFFF"/>
        <w:spacing w:beforeAutospacing="1" w:after="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r w:rsidRPr="00861A3A">
        <w:rPr>
          <w:rFonts w:eastAsia="Times New Roman" w:cstheme="minorHAnsi"/>
          <w:sz w:val="28"/>
          <w:szCs w:val="28"/>
        </w:rPr>
        <w:t xml:space="preserve">Gat, S., &amp; </w:t>
      </w:r>
      <w:proofErr w:type="spellStart"/>
      <w:r w:rsidRPr="00861A3A">
        <w:rPr>
          <w:rFonts w:eastAsia="Times New Roman" w:cstheme="minorHAnsi"/>
          <w:sz w:val="28"/>
          <w:szCs w:val="28"/>
        </w:rPr>
        <w:t>Ratzon</w:t>
      </w:r>
      <w:proofErr w:type="spellEnd"/>
      <w:r w:rsidRPr="00861A3A">
        <w:rPr>
          <w:rFonts w:eastAsia="Times New Roman" w:cstheme="minorHAnsi"/>
          <w:sz w:val="28"/>
          <w:szCs w:val="28"/>
        </w:rPr>
        <w:t>, N. Z. (2014). Comparison of occupational therapy students’ perceived skills after traditional and nontraditional fieldwork. </w:t>
      </w:r>
      <w:r w:rsidRPr="006112F9">
        <w:rPr>
          <w:rFonts w:eastAsia="Times New Roman" w:cstheme="minorHAnsi"/>
          <w:i/>
          <w:iCs/>
          <w:sz w:val="28"/>
          <w:szCs w:val="28"/>
        </w:rPr>
        <w:t>American Journal of Occupational Therapy</w:t>
      </w:r>
      <w:r w:rsidRPr="00861A3A">
        <w:rPr>
          <w:rFonts w:eastAsia="Times New Roman" w:cstheme="minorHAnsi"/>
          <w:sz w:val="28"/>
          <w:szCs w:val="28"/>
        </w:rPr>
        <w:t>, </w:t>
      </w:r>
      <w:r w:rsidRPr="006112F9">
        <w:rPr>
          <w:rFonts w:eastAsia="Times New Roman" w:cstheme="minorHAnsi"/>
          <w:i/>
          <w:iCs/>
          <w:sz w:val="28"/>
          <w:szCs w:val="28"/>
        </w:rPr>
        <w:t>68</w:t>
      </w:r>
      <w:r w:rsidRPr="00861A3A">
        <w:rPr>
          <w:rFonts w:eastAsia="Times New Roman" w:cstheme="minorHAnsi"/>
          <w:sz w:val="28"/>
          <w:szCs w:val="28"/>
        </w:rPr>
        <w:t>, e47-e54. </w:t>
      </w:r>
      <w:hyperlink r:id="rId16" w:tgtFrame="_blank" w:history="1">
        <w:r w:rsidRPr="006112F9">
          <w:rPr>
            <w:rFonts w:eastAsia="Times New Roman" w:cstheme="minorHAnsi"/>
            <w:sz w:val="28"/>
            <w:szCs w:val="28"/>
            <w:u w:val="single"/>
            <w:bdr w:val="none" w:sz="0" w:space="0" w:color="auto" w:frame="1"/>
            <w:shd w:val="clear" w:color="auto" w:fill="EEEEEE"/>
          </w:rPr>
          <w:t>https://doi.org/10.5014/ajot.2014.007732</w:t>
        </w:r>
      </w:hyperlink>
    </w:p>
    <w:p w14:paraId="28BA0D18" w14:textId="77777777" w:rsidR="00861A3A" w:rsidRPr="00861A3A" w:rsidRDefault="00861A3A" w:rsidP="00861A3A">
      <w:pPr>
        <w:shd w:val="clear" w:color="auto" w:fill="FFFFFF"/>
        <w:spacing w:before="360" w:after="180" w:line="374" w:lineRule="atLeast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861A3A">
        <w:rPr>
          <w:rFonts w:eastAsia="Times New Roman" w:cstheme="minorHAnsi"/>
          <w:b/>
          <w:bCs/>
          <w:sz w:val="28"/>
          <w:szCs w:val="28"/>
        </w:rPr>
        <w:t>Fieldwork challenges</w:t>
      </w:r>
    </w:p>
    <w:p w14:paraId="04951828" w14:textId="77777777" w:rsidR="00861A3A" w:rsidRPr="00861A3A" w:rsidRDefault="00861A3A" w:rsidP="00861A3A">
      <w:pPr>
        <w:shd w:val="clear" w:color="auto" w:fill="FFFFFF"/>
        <w:spacing w:beforeAutospacing="1" w:after="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r w:rsidRPr="00861A3A">
        <w:rPr>
          <w:rFonts w:eastAsia="Times New Roman" w:cstheme="minorHAnsi"/>
          <w:sz w:val="28"/>
          <w:szCs w:val="28"/>
        </w:rPr>
        <w:t xml:space="preserve">Everly, J. S., </w:t>
      </w:r>
      <w:proofErr w:type="spellStart"/>
      <w:r w:rsidRPr="00861A3A">
        <w:rPr>
          <w:rFonts w:eastAsia="Times New Roman" w:cstheme="minorHAnsi"/>
          <w:sz w:val="28"/>
          <w:szCs w:val="28"/>
        </w:rPr>
        <w:t>Poff</w:t>
      </w:r>
      <w:proofErr w:type="spellEnd"/>
      <w:r w:rsidRPr="00861A3A">
        <w:rPr>
          <w:rFonts w:eastAsia="Times New Roman" w:cstheme="minorHAnsi"/>
          <w:sz w:val="28"/>
          <w:szCs w:val="28"/>
        </w:rPr>
        <w:t xml:space="preserve">, D. W., </w:t>
      </w:r>
      <w:proofErr w:type="spellStart"/>
      <w:r w:rsidRPr="00861A3A">
        <w:rPr>
          <w:rFonts w:eastAsia="Times New Roman" w:cstheme="minorHAnsi"/>
          <w:sz w:val="28"/>
          <w:szCs w:val="28"/>
        </w:rPr>
        <w:t>Lamport</w:t>
      </w:r>
      <w:proofErr w:type="spellEnd"/>
      <w:r w:rsidRPr="00861A3A">
        <w:rPr>
          <w:rFonts w:eastAsia="Times New Roman" w:cstheme="minorHAnsi"/>
          <w:sz w:val="28"/>
          <w:szCs w:val="28"/>
        </w:rPr>
        <w:t xml:space="preserve">, N., </w:t>
      </w:r>
      <w:proofErr w:type="spellStart"/>
      <w:r w:rsidRPr="00861A3A">
        <w:rPr>
          <w:rFonts w:eastAsia="Times New Roman" w:cstheme="minorHAnsi"/>
          <w:sz w:val="28"/>
          <w:szCs w:val="28"/>
        </w:rPr>
        <w:t>Hamant</w:t>
      </w:r>
      <w:proofErr w:type="spellEnd"/>
      <w:r w:rsidRPr="00861A3A">
        <w:rPr>
          <w:rFonts w:eastAsia="Times New Roman" w:cstheme="minorHAnsi"/>
          <w:sz w:val="28"/>
          <w:szCs w:val="28"/>
        </w:rPr>
        <w:t xml:space="preserve">, C., &amp; </w:t>
      </w:r>
      <w:proofErr w:type="spellStart"/>
      <w:r w:rsidRPr="00861A3A">
        <w:rPr>
          <w:rFonts w:eastAsia="Times New Roman" w:cstheme="minorHAnsi"/>
          <w:sz w:val="28"/>
          <w:szCs w:val="28"/>
        </w:rPr>
        <w:t>Alvey</w:t>
      </w:r>
      <w:proofErr w:type="spellEnd"/>
      <w:r w:rsidRPr="00861A3A">
        <w:rPr>
          <w:rFonts w:eastAsia="Times New Roman" w:cstheme="minorHAnsi"/>
          <w:sz w:val="28"/>
          <w:szCs w:val="28"/>
        </w:rPr>
        <w:t>, G. (1994). Perceived stressors and coping strategies of occupational therapy students. </w:t>
      </w:r>
      <w:r w:rsidRPr="006112F9">
        <w:rPr>
          <w:rFonts w:eastAsia="Times New Roman" w:cstheme="minorHAnsi"/>
          <w:i/>
          <w:iCs/>
          <w:sz w:val="28"/>
          <w:szCs w:val="28"/>
        </w:rPr>
        <w:t>American Journal of Occupational Therapy</w:t>
      </w:r>
      <w:r w:rsidRPr="00861A3A">
        <w:rPr>
          <w:rFonts w:eastAsia="Times New Roman" w:cstheme="minorHAnsi"/>
          <w:sz w:val="28"/>
          <w:szCs w:val="28"/>
        </w:rPr>
        <w:t>, </w:t>
      </w:r>
      <w:r w:rsidRPr="006112F9">
        <w:rPr>
          <w:rFonts w:eastAsia="Times New Roman" w:cstheme="minorHAnsi"/>
          <w:i/>
          <w:iCs/>
          <w:sz w:val="28"/>
          <w:szCs w:val="28"/>
        </w:rPr>
        <w:t>48</w:t>
      </w:r>
      <w:r w:rsidRPr="00861A3A">
        <w:rPr>
          <w:rFonts w:eastAsia="Times New Roman" w:cstheme="minorHAnsi"/>
          <w:sz w:val="28"/>
          <w:szCs w:val="28"/>
        </w:rPr>
        <w:t>, 1022-1028. </w:t>
      </w:r>
      <w:hyperlink r:id="rId17" w:tgtFrame="_blank" w:history="1">
        <w:r w:rsidRPr="006112F9">
          <w:rPr>
            <w:rFonts w:eastAsia="Times New Roman" w:cstheme="minorHAnsi"/>
            <w:sz w:val="28"/>
            <w:szCs w:val="28"/>
            <w:u w:val="single"/>
            <w:bdr w:val="none" w:sz="0" w:space="0" w:color="auto" w:frame="1"/>
            <w:shd w:val="clear" w:color="auto" w:fill="EEEEEE"/>
          </w:rPr>
          <w:t>https://doi.org/10.5014/ajot.48.11.1022</w:t>
        </w:r>
      </w:hyperlink>
    </w:p>
    <w:p w14:paraId="66CC601D" w14:textId="77777777" w:rsidR="00861A3A" w:rsidRPr="00861A3A" w:rsidRDefault="00861A3A" w:rsidP="00861A3A">
      <w:pPr>
        <w:shd w:val="clear" w:color="auto" w:fill="FFFFFF"/>
        <w:spacing w:beforeAutospacing="1" w:after="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r w:rsidRPr="00861A3A">
        <w:rPr>
          <w:rFonts w:eastAsia="Times New Roman" w:cstheme="minorHAnsi"/>
          <w:sz w:val="28"/>
          <w:szCs w:val="28"/>
        </w:rPr>
        <w:t xml:space="preserve">Gutman, S. A., </w:t>
      </w:r>
      <w:proofErr w:type="spellStart"/>
      <w:r w:rsidRPr="00861A3A">
        <w:rPr>
          <w:rFonts w:eastAsia="Times New Roman" w:cstheme="minorHAnsi"/>
          <w:sz w:val="28"/>
          <w:szCs w:val="28"/>
        </w:rPr>
        <w:t>McCreedy</w:t>
      </w:r>
      <w:proofErr w:type="spellEnd"/>
      <w:r w:rsidRPr="00861A3A">
        <w:rPr>
          <w:rFonts w:eastAsia="Times New Roman" w:cstheme="minorHAnsi"/>
          <w:sz w:val="28"/>
          <w:szCs w:val="28"/>
        </w:rPr>
        <w:t>, P., &amp; Heisler, P. (1998). Student level II fieldwork failure: Strategies for intervention. </w:t>
      </w:r>
      <w:r w:rsidRPr="006112F9">
        <w:rPr>
          <w:rFonts w:eastAsia="Times New Roman" w:cstheme="minorHAnsi"/>
          <w:i/>
          <w:iCs/>
          <w:sz w:val="28"/>
          <w:szCs w:val="28"/>
        </w:rPr>
        <w:t>American Journal of Occupational Therapy</w:t>
      </w:r>
      <w:r w:rsidRPr="00861A3A">
        <w:rPr>
          <w:rFonts w:eastAsia="Times New Roman" w:cstheme="minorHAnsi"/>
          <w:sz w:val="28"/>
          <w:szCs w:val="28"/>
        </w:rPr>
        <w:t>, </w:t>
      </w:r>
      <w:r w:rsidRPr="006112F9">
        <w:rPr>
          <w:rFonts w:eastAsia="Times New Roman" w:cstheme="minorHAnsi"/>
          <w:i/>
          <w:iCs/>
          <w:sz w:val="28"/>
          <w:szCs w:val="28"/>
        </w:rPr>
        <w:t>52</w:t>
      </w:r>
      <w:r w:rsidRPr="00861A3A">
        <w:rPr>
          <w:rFonts w:eastAsia="Times New Roman" w:cstheme="minorHAnsi"/>
          <w:sz w:val="28"/>
          <w:szCs w:val="28"/>
        </w:rPr>
        <w:t>, 143-149. </w:t>
      </w:r>
      <w:hyperlink r:id="rId18" w:tgtFrame="_blank" w:history="1">
        <w:r w:rsidRPr="006112F9">
          <w:rPr>
            <w:rFonts w:eastAsia="Times New Roman" w:cstheme="minorHAnsi"/>
            <w:sz w:val="28"/>
            <w:szCs w:val="28"/>
            <w:u w:val="single"/>
            <w:bdr w:val="none" w:sz="0" w:space="0" w:color="auto" w:frame="1"/>
            <w:shd w:val="clear" w:color="auto" w:fill="EEEEEE"/>
          </w:rPr>
          <w:t>https://doi.org/10.5014/ajot.52.2.143</w:t>
        </w:r>
      </w:hyperlink>
    </w:p>
    <w:p w14:paraId="49903178" w14:textId="77777777" w:rsidR="00861A3A" w:rsidRPr="00861A3A" w:rsidRDefault="00861A3A" w:rsidP="00861A3A">
      <w:pPr>
        <w:shd w:val="clear" w:color="auto" w:fill="FFFFFF"/>
        <w:spacing w:beforeAutospacing="1" w:after="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r w:rsidRPr="00861A3A">
        <w:rPr>
          <w:rFonts w:eastAsia="Times New Roman" w:cstheme="minorHAnsi"/>
          <w:sz w:val="28"/>
          <w:szCs w:val="28"/>
          <w:highlight w:val="yellow"/>
        </w:rPr>
        <w:t>James, K. L., &amp; Musselman, L. (2006) Commonalities in level II fieldwork failure. </w:t>
      </w:r>
      <w:r w:rsidRPr="006112F9">
        <w:rPr>
          <w:rFonts w:eastAsia="Times New Roman" w:cstheme="minorHAnsi"/>
          <w:i/>
          <w:iCs/>
          <w:sz w:val="28"/>
          <w:szCs w:val="28"/>
          <w:highlight w:val="yellow"/>
        </w:rPr>
        <w:t xml:space="preserve">Occupational Therapy </w:t>
      </w:r>
      <w:proofErr w:type="gramStart"/>
      <w:r w:rsidRPr="006112F9">
        <w:rPr>
          <w:rFonts w:eastAsia="Times New Roman" w:cstheme="minorHAnsi"/>
          <w:i/>
          <w:iCs/>
          <w:sz w:val="28"/>
          <w:szCs w:val="28"/>
          <w:highlight w:val="yellow"/>
        </w:rPr>
        <w:t>In</w:t>
      </w:r>
      <w:proofErr w:type="gramEnd"/>
      <w:r w:rsidRPr="006112F9">
        <w:rPr>
          <w:rFonts w:eastAsia="Times New Roman" w:cstheme="minorHAnsi"/>
          <w:i/>
          <w:iCs/>
          <w:sz w:val="28"/>
          <w:szCs w:val="28"/>
          <w:highlight w:val="yellow"/>
        </w:rPr>
        <w:t xml:space="preserve"> Health Care</w:t>
      </w:r>
      <w:r w:rsidRPr="00861A3A">
        <w:rPr>
          <w:rFonts w:eastAsia="Times New Roman" w:cstheme="minorHAnsi"/>
          <w:sz w:val="28"/>
          <w:szCs w:val="28"/>
          <w:highlight w:val="yellow"/>
        </w:rPr>
        <w:t>, </w:t>
      </w:r>
      <w:r w:rsidRPr="006112F9">
        <w:rPr>
          <w:rFonts w:eastAsia="Times New Roman" w:cstheme="minorHAnsi"/>
          <w:i/>
          <w:iCs/>
          <w:sz w:val="28"/>
          <w:szCs w:val="28"/>
          <w:highlight w:val="yellow"/>
        </w:rPr>
        <w:t>19</w:t>
      </w:r>
      <w:r w:rsidRPr="00861A3A">
        <w:rPr>
          <w:rFonts w:eastAsia="Times New Roman" w:cstheme="minorHAnsi"/>
          <w:sz w:val="28"/>
          <w:szCs w:val="28"/>
          <w:highlight w:val="yellow"/>
        </w:rPr>
        <w:t>, 67-81. </w:t>
      </w:r>
      <w:hyperlink r:id="rId19" w:tgtFrame="_blank" w:history="1">
        <w:r w:rsidRPr="006112F9">
          <w:rPr>
            <w:rFonts w:eastAsia="Times New Roman" w:cstheme="minorHAnsi"/>
            <w:sz w:val="28"/>
            <w:szCs w:val="28"/>
            <w:highlight w:val="yellow"/>
            <w:u w:val="single"/>
            <w:bdr w:val="none" w:sz="0" w:space="0" w:color="auto" w:frame="1"/>
            <w:shd w:val="clear" w:color="auto" w:fill="EEEEEE"/>
          </w:rPr>
          <w:t>https://doi.org/10.1080/J003v19n04_05</w:t>
        </w:r>
      </w:hyperlink>
    </w:p>
    <w:p w14:paraId="3BC6A8E1" w14:textId="77777777" w:rsidR="00861A3A" w:rsidRPr="00861A3A" w:rsidRDefault="00861A3A" w:rsidP="00861A3A">
      <w:pPr>
        <w:shd w:val="clear" w:color="auto" w:fill="FFFFFF"/>
        <w:spacing w:beforeAutospacing="1" w:after="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r w:rsidRPr="00861A3A">
        <w:rPr>
          <w:rFonts w:eastAsia="Times New Roman" w:cstheme="minorHAnsi"/>
          <w:sz w:val="28"/>
          <w:szCs w:val="28"/>
        </w:rPr>
        <w:lastRenderedPageBreak/>
        <w:t xml:space="preserve">Mitchell, M. M., &amp; </w:t>
      </w:r>
      <w:proofErr w:type="spellStart"/>
      <w:r w:rsidRPr="00861A3A">
        <w:rPr>
          <w:rFonts w:eastAsia="Times New Roman" w:cstheme="minorHAnsi"/>
          <w:sz w:val="28"/>
          <w:szCs w:val="28"/>
        </w:rPr>
        <w:t>Kampfe</w:t>
      </w:r>
      <w:proofErr w:type="spellEnd"/>
      <w:r w:rsidRPr="00861A3A">
        <w:rPr>
          <w:rFonts w:eastAsia="Times New Roman" w:cstheme="minorHAnsi"/>
          <w:sz w:val="28"/>
          <w:szCs w:val="28"/>
        </w:rPr>
        <w:t>, C. M. (1990). Coping strategies used by occupational therapy students during fieldwork: An exploratory study. </w:t>
      </w:r>
      <w:r w:rsidRPr="006112F9">
        <w:rPr>
          <w:rFonts w:eastAsia="Times New Roman" w:cstheme="minorHAnsi"/>
          <w:i/>
          <w:iCs/>
          <w:sz w:val="28"/>
          <w:szCs w:val="28"/>
        </w:rPr>
        <w:t>American Journal of Occupational Therapy</w:t>
      </w:r>
      <w:r w:rsidRPr="00861A3A">
        <w:rPr>
          <w:rFonts w:eastAsia="Times New Roman" w:cstheme="minorHAnsi"/>
          <w:sz w:val="28"/>
          <w:szCs w:val="28"/>
        </w:rPr>
        <w:t>, </w:t>
      </w:r>
      <w:r w:rsidRPr="006112F9">
        <w:rPr>
          <w:rFonts w:eastAsia="Times New Roman" w:cstheme="minorHAnsi"/>
          <w:i/>
          <w:iCs/>
          <w:sz w:val="28"/>
          <w:szCs w:val="28"/>
        </w:rPr>
        <w:t>44</w:t>
      </w:r>
      <w:r w:rsidRPr="00861A3A">
        <w:rPr>
          <w:rFonts w:eastAsia="Times New Roman" w:cstheme="minorHAnsi"/>
          <w:sz w:val="28"/>
          <w:szCs w:val="28"/>
        </w:rPr>
        <w:t>, 543-550. </w:t>
      </w:r>
      <w:hyperlink r:id="rId20" w:tgtFrame="_blank" w:history="1">
        <w:r w:rsidRPr="006112F9">
          <w:rPr>
            <w:rFonts w:eastAsia="Times New Roman" w:cstheme="minorHAnsi"/>
            <w:sz w:val="28"/>
            <w:szCs w:val="28"/>
            <w:u w:val="single"/>
            <w:bdr w:val="none" w:sz="0" w:space="0" w:color="auto" w:frame="1"/>
            <w:shd w:val="clear" w:color="auto" w:fill="EEEEEE"/>
          </w:rPr>
          <w:t>https://doi.org/10.5014/ajot.44.6.543</w:t>
        </w:r>
      </w:hyperlink>
    </w:p>
    <w:p w14:paraId="4F4982E0" w14:textId="77777777" w:rsidR="00861A3A" w:rsidRPr="00861A3A" w:rsidRDefault="00861A3A" w:rsidP="00861A3A">
      <w:pPr>
        <w:shd w:val="clear" w:color="auto" w:fill="FFFFFF"/>
        <w:spacing w:beforeAutospacing="1" w:after="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r w:rsidRPr="00861A3A">
        <w:rPr>
          <w:rFonts w:eastAsia="Times New Roman" w:cstheme="minorHAnsi"/>
          <w:sz w:val="28"/>
          <w:szCs w:val="28"/>
          <w:highlight w:val="yellow"/>
        </w:rPr>
        <w:t>Nicola-Richmond, K., Butterworth, B., &amp; Hitch, D. (2017). What factors contribute to failure of fieldwork placement? Perspectives of supervisors and university fieldwork educators. </w:t>
      </w:r>
      <w:r w:rsidRPr="00F41B95">
        <w:rPr>
          <w:rFonts w:eastAsia="Times New Roman" w:cstheme="minorHAnsi"/>
          <w:i/>
          <w:iCs/>
          <w:sz w:val="28"/>
          <w:szCs w:val="28"/>
          <w:highlight w:val="yellow"/>
        </w:rPr>
        <w:t>World Federation of Occupational Therapists Bulletin</w:t>
      </w:r>
      <w:r w:rsidRPr="00861A3A">
        <w:rPr>
          <w:rFonts w:eastAsia="Times New Roman" w:cstheme="minorHAnsi"/>
          <w:sz w:val="28"/>
          <w:szCs w:val="28"/>
          <w:highlight w:val="yellow"/>
        </w:rPr>
        <w:t>, </w:t>
      </w:r>
      <w:r w:rsidRPr="00F41B95">
        <w:rPr>
          <w:rFonts w:eastAsia="Times New Roman" w:cstheme="minorHAnsi"/>
          <w:i/>
          <w:iCs/>
          <w:sz w:val="28"/>
          <w:szCs w:val="28"/>
          <w:highlight w:val="yellow"/>
        </w:rPr>
        <w:t>73</w:t>
      </w:r>
      <w:r w:rsidRPr="00861A3A">
        <w:rPr>
          <w:rFonts w:eastAsia="Times New Roman" w:cstheme="minorHAnsi"/>
          <w:sz w:val="28"/>
          <w:szCs w:val="28"/>
          <w:highlight w:val="yellow"/>
        </w:rPr>
        <w:t>, 117-124. </w:t>
      </w:r>
      <w:hyperlink r:id="rId21" w:tgtFrame="_blank" w:history="1">
        <w:r w:rsidRPr="00F41B95">
          <w:rPr>
            <w:rFonts w:eastAsia="Times New Roman" w:cstheme="minorHAnsi"/>
            <w:sz w:val="28"/>
            <w:szCs w:val="28"/>
            <w:highlight w:val="yellow"/>
            <w:u w:val="single"/>
            <w:bdr w:val="none" w:sz="0" w:space="0" w:color="auto" w:frame="1"/>
            <w:shd w:val="clear" w:color="auto" w:fill="EEEEEE"/>
          </w:rPr>
          <w:t>https://doi.org/10.1080/14473828.2016.1149981</w:t>
        </w:r>
      </w:hyperlink>
    </w:p>
    <w:p w14:paraId="522E9B9F" w14:textId="77777777" w:rsidR="00861A3A" w:rsidRPr="00861A3A" w:rsidRDefault="00861A3A" w:rsidP="00861A3A">
      <w:pPr>
        <w:shd w:val="clear" w:color="auto" w:fill="FFFFFF"/>
        <w:spacing w:before="360" w:after="180" w:line="374" w:lineRule="atLeast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861A3A">
        <w:rPr>
          <w:rFonts w:eastAsia="Times New Roman" w:cstheme="minorHAnsi"/>
          <w:b/>
          <w:bCs/>
          <w:sz w:val="28"/>
          <w:szCs w:val="28"/>
        </w:rPr>
        <w:t>Resources for transitioning from fieldwork to worker</w:t>
      </w:r>
    </w:p>
    <w:p w14:paraId="61151134" w14:textId="77777777" w:rsidR="00861A3A" w:rsidRPr="00861A3A" w:rsidRDefault="00861A3A" w:rsidP="00861A3A">
      <w:pPr>
        <w:shd w:val="clear" w:color="auto" w:fill="FFFFFF"/>
        <w:spacing w:before="100" w:beforeAutospacing="1" w:after="10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r w:rsidRPr="00861A3A">
        <w:rPr>
          <w:rFonts w:eastAsia="Times New Roman" w:cstheme="minorHAnsi"/>
          <w:sz w:val="28"/>
          <w:szCs w:val="28"/>
        </w:rPr>
        <w:t xml:space="preserve">Evenson, M. E. (2009). Fieldwork: The transition from student to professional. In E. B. </w:t>
      </w:r>
      <w:proofErr w:type="spellStart"/>
      <w:r w:rsidRPr="00861A3A">
        <w:rPr>
          <w:rFonts w:eastAsia="Times New Roman" w:cstheme="minorHAnsi"/>
          <w:sz w:val="28"/>
          <w:szCs w:val="28"/>
        </w:rPr>
        <w:t>Crepeau</w:t>
      </w:r>
      <w:proofErr w:type="spellEnd"/>
      <w:r w:rsidRPr="00861A3A">
        <w:rPr>
          <w:rFonts w:eastAsia="Times New Roman" w:cstheme="minorHAnsi"/>
          <w:sz w:val="28"/>
          <w:szCs w:val="28"/>
        </w:rPr>
        <w:t>, E. S. Cohn, &amp; B. A. B. Schell (Eds.), </w:t>
      </w:r>
      <w:r w:rsidRPr="006112F9">
        <w:rPr>
          <w:rFonts w:eastAsia="Times New Roman" w:cstheme="minorHAnsi"/>
          <w:i/>
          <w:iCs/>
          <w:sz w:val="28"/>
          <w:szCs w:val="28"/>
        </w:rPr>
        <w:t>Willard &amp; Spackman’s occupational therapy</w:t>
      </w:r>
      <w:r w:rsidRPr="00861A3A">
        <w:rPr>
          <w:rFonts w:eastAsia="Times New Roman" w:cstheme="minorHAnsi"/>
          <w:sz w:val="28"/>
          <w:szCs w:val="28"/>
        </w:rPr>
        <w:t> (11th ed., pp. 252-261). Lippincott Williams &amp; Wilkins.</w:t>
      </w:r>
    </w:p>
    <w:p w14:paraId="0041EE0F" w14:textId="77777777" w:rsidR="00861A3A" w:rsidRPr="00861A3A" w:rsidRDefault="00861A3A" w:rsidP="00861A3A">
      <w:pPr>
        <w:shd w:val="clear" w:color="auto" w:fill="FFFFFF"/>
        <w:spacing w:before="100" w:beforeAutospacing="1" w:after="10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r w:rsidRPr="00861A3A">
        <w:rPr>
          <w:rFonts w:eastAsia="Times New Roman" w:cstheme="minorHAnsi"/>
          <w:sz w:val="28"/>
          <w:szCs w:val="28"/>
        </w:rPr>
        <w:t xml:space="preserve">Evenson, M. E. (2014). Fieldwork and professional entry. In B. A. B. Schell, G. Gillen, &amp; M. E. </w:t>
      </w:r>
      <w:proofErr w:type="spellStart"/>
      <w:r w:rsidRPr="00861A3A">
        <w:rPr>
          <w:rFonts w:eastAsia="Times New Roman" w:cstheme="minorHAnsi"/>
          <w:sz w:val="28"/>
          <w:szCs w:val="28"/>
        </w:rPr>
        <w:t>Scaffa</w:t>
      </w:r>
      <w:proofErr w:type="spellEnd"/>
      <w:r w:rsidRPr="00861A3A">
        <w:rPr>
          <w:rFonts w:eastAsia="Times New Roman" w:cstheme="minorHAnsi"/>
          <w:sz w:val="28"/>
          <w:szCs w:val="28"/>
        </w:rPr>
        <w:t xml:space="preserve"> (Eds.), </w:t>
      </w:r>
      <w:r w:rsidRPr="006112F9">
        <w:rPr>
          <w:rFonts w:eastAsia="Times New Roman" w:cstheme="minorHAnsi"/>
          <w:i/>
          <w:iCs/>
          <w:sz w:val="28"/>
          <w:szCs w:val="28"/>
        </w:rPr>
        <w:t>Willard &amp; Spackman’s occupational therapy</w:t>
      </w:r>
      <w:r w:rsidRPr="00861A3A">
        <w:rPr>
          <w:rFonts w:eastAsia="Times New Roman" w:cstheme="minorHAnsi"/>
          <w:sz w:val="28"/>
          <w:szCs w:val="28"/>
        </w:rPr>
        <w:t> (12th ed., pp. 974-988). Lippincott Williams &amp; Wilkins.</w:t>
      </w:r>
    </w:p>
    <w:p w14:paraId="7C5653B8" w14:textId="77777777" w:rsidR="00861A3A" w:rsidRPr="00861A3A" w:rsidRDefault="00861A3A" w:rsidP="00861A3A">
      <w:pPr>
        <w:shd w:val="clear" w:color="auto" w:fill="FFFFFF"/>
        <w:spacing w:beforeAutospacing="1" w:after="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proofErr w:type="spellStart"/>
      <w:r w:rsidRPr="00861A3A">
        <w:rPr>
          <w:rFonts w:eastAsia="Times New Roman" w:cstheme="minorHAnsi"/>
          <w:sz w:val="28"/>
          <w:szCs w:val="28"/>
        </w:rPr>
        <w:t>Tryssenaar</w:t>
      </w:r>
      <w:proofErr w:type="spellEnd"/>
      <w:r w:rsidRPr="00861A3A">
        <w:rPr>
          <w:rFonts w:eastAsia="Times New Roman" w:cstheme="minorHAnsi"/>
          <w:sz w:val="28"/>
          <w:szCs w:val="28"/>
        </w:rPr>
        <w:t>, J., &amp; Perkins, J. (2001). From student to therapist: Exploring the first year of practice. </w:t>
      </w:r>
      <w:r w:rsidRPr="006112F9">
        <w:rPr>
          <w:rFonts w:eastAsia="Times New Roman" w:cstheme="minorHAnsi"/>
          <w:i/>
          <w:iCs/>
          <w:sz w:val="28"/>
          <w:szCs w:val="28"/>
        </w:rPr>
        <w:t>American Journal of Occupational Therapy</w:t>
      </w:r>
      <w:r w:rsidRPr="00861A3A">
        <w:rPr>
          <w:rFonts w:eastAsia="Times New Roman" w:cstheme="minorHAnsi"/>
          <w:sz w:val="28"/>
          <w:szCs w:val="28"/>
        </w:rPr>
        <w:t>, </w:t>
      </w:r>
      <w:r w:rsidRPr="006112F9">
        <w:rPr>
          <w:rFonts w:eastAsia="Times New Roman" w:cstheme="minorHAnsi"/>
          <w:i/>
          <w:iCs/>
          <w:sz w:val="28"/>
          <w:szCs w:val="28"/>
        </w:rPr>
        <w:t>55</w:t>
      </w:r>
      <w:r w:rsidRPr="00861A3A">
        <w:rPr>
          <w:rFonts w:eastAsia="Times New Roman" w:cstheme="minorHAnsi"/>
          <w:sz w:val="28"/>
          <w:szCs w:val="28"/>
        </w:rPr>
        <w:t>, 19-27. </w:t>
      </w:r>
      <w:hyperlink r:id="rId22" w:tgtFrame="_blank" w:history="1">
        <w:r w:rsidRPr="006112F9">
          <w:rPr>
            <w:rFonts w:eastAsia="Times New Roman" w:cstheme="minorHAnsi"/>
            <w:sz w:val="28"/>
            <w:szCs w:val="28"/>
            <w:u w:val="single"/>
            <w:bdr w:val="none" w:sz="0" w:space="0" w:color="auto" w:frame="1"/>
            <w:shd w:val="clear" w:color="auto" w:fill="EEEEEE"/>
          </w:rPr>
          <w:t>https://doi.org/10.5014/ajot.55.1.19</w:t>
        </w:r>
      </w:hyperlink>
    </w:p>
    <w:p w14:paraId="16D6A25F" w14:textId="77777777" w:rsidR="00861A3A" w:rsidRPr="00861A3A" w:rsidRDefault="00861A3A" w:rsidP="00861A3A">
      <w:pPr>
        <w:shd w:val="clear" w:color="auto" w:fill="FFFFFF"/>
        <w:spacing w:before="360" w:after="180" w:line="374" w:lineRule="atLeast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861A3A">
        <w:rPr>
          <w:rFonts w:eastAsia="Times New Roman" w:cstheme="minorHAnsi"/>
          <w:b/>
          <w:bCs/>
          <w:sz w:val="28"/>
          <w:szCs w:val="28"/>
        </w:rPr>
        <w:t>Professionalism</w:t>
      </w:r>
    </w:p>
    <w:p w14:paraId="431FE75C" w14:textId="77777777" w:rsidR="00861A3A" w:rsidRPr="00861A3A" w:rsidRDefault="00861A3A" w:rsidP="00861A3A">
      <w:pPr>
        <w:shd w:val="clear" w:color="auto" w:fill="FFFFFF"/>
        <w:spacing w:beforeAutospacing="1" w:after="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r w:rsidRPr="00861A3A">
        <w:rPr>
          <w:rFonts w:eastAsia="Times New Roman" w:cstheme="minorHAnsi"/>
          <w:sz w:val="28"/>
          <w:szCs w:val="28"/>
        </w:rPr>
        <w:t xml:space="preserve">Campbell, M. K., Corpus, K., </w:t>
      </w:r>
      <w:proofErr w:type="spellStart"/>
      <w:r w:rsidRPr="00861A3A">
        <w:rPr>
          <w:rFonts w:eastAsia="Times New Roman" w:cstheme="minorHAnsi"/>
          <w:sz w:val="28"/>
          <w:szCs w:val="28"/>
        </w:rPr>
        <w:t>Wussow</w:t>
      </w:r>
      <w:proofErr w:type="spellEnd"/>
      <w:r w:rsidRPr="00861A3A">
        <w:rPr>
          <w:rFonts w:eastAsia="Times New Roman" w:cstheme="minorHAnsi"/>
          <w:sz w:val="28"/>
          <w:szCs w:val="28"/>
        </w:rPr>
        <w:t>, T. M., Plummer, T., Gibbs, D., &amp; Hix, S. (2015). Fieldwork educators' perspectives: Professional behavior attributes of level II fieldwork students. </w:t>
      </w:r>
      <w:r w:rsidRPr="006112F9">
        <w:rPr>
          <w:rFonts w:eastAsia="Times New Roman" w:cstheme="minorHAnsi"/>
          <w:i/>
          <w:iCs/>
          <w:sz w:val="28"/>
          <w:szCs w:val="28"/>
        </w:rPr>
        <w:t>The Open Journal of Occupational Therapy</w:t>
      </w:r>
      <w:r w:rsidRPr="00861A3A">
        <w:rPr>
          <w:rFonts w:eastAsia="Times New Roman" w:cstheme="minorHAnsi"/>
          <w:sz w:val="28"/>
          <w:szCs w:val="28"/>
        </w:rPr>
        <w:t>, </w:t>
      </w:r>
      <w:r w:rsidRPr="006112F9">
        <w:rPr>
          <w:rFonts w:eastAsia="Times New Roman" w:cstheme="minorHAnsi"/>
          <w:i/>
          <w:iCs/>
          <w:sz w:val="28"/>
          <w:szCs w:val="28"/>
        </w:rPr>
        <w:t>3</w:t>
      </w:r>
      <w:r w:rsidRPr="00861A3A">
        <w:rPr>
          <w:rFonts w:eastAsia="Times New Roman" w:cstheme="minorHAnsi"/>
          <w:sz w:val="28"/>
          <w:szCs w:val="28"/>
        </w:rPr>
        <w:t>, 7. </w:t>
      </w:r>
      <w:hyperlink r:id="rId23" w:tgtFrame="_blank" w:history="1">
        <w:r w:rsidRPr="006112F9">
          <w:rPr>
            <w:rFonts w:eastAsia="Times New Roman" w:cstheme="minorHAnsi"/>
            <w:sz w:val="28"/>
            <w:szCs w:val="28"/>
            <w:u w:val="single"/>
            <w:bdr w:val="none" w:sz="0" w:space="0" w:color="auto" w:frame="1"/>
            <w:shd w:val="clear" w:color="auto" w:fill="EEEEEE"/>
          </w:rPr>
          <w:t>https://doi.org/10.15453/2168-6408.1146</w:t>
        </w:r>
      </w:hyperlink>
    </w:p>
    <w:p w14:paraId="39FB8DE3" w14:textId="77777777" w:rsidR="00A03D1A" w:rsidRDefault="00861A3A" w:rsidP="00A03D1A">
      <w:pPr>
        <w:shd w:val="clear" w:color="auto" w:fill="FFFFFF"/>
        <w:spacing w:before="360" w:after="180" w:line="374" w:lineRule="atLeast"/>
        <w:outlineLvl w:val="3"/>
        <w:rPr>
          <w:rFonts w:eastAsia="Times New Roman" w:cstheme="minorHAnsi"/>
          <w:b/>
          <w:bCs/>
          <w:sz w:val="28"/>
          <w:szCs w:val="28"/>
        </w:rPr>
      </w:pPr>
      <w:proofErr w:type="spellStart"/>
      <w:r w:rsidRPr="00861A3A">
        <w:rPr>
          <w:rFonts w:eastAsia="Times New Roman" w:cstheme="minorHAnsi"/>
          <w:b/>
          <w:bCs/>
          <w:sz w:val="28"/>
          <w:szCs w:val="28"/>
        </w:rPr>
        <w:t>Other</w:t>
      </w:r>
      <w:proofErr w:type="spellEnd"/>
    </w:p>
    <w:p w14:paraId="027F12AA" w14:textId="77777777" w:rsidR="00A03D1A" w:rsidRDefault="00A03D1A" w:rsidP="00A03D1A">
      <w:pPr>
        <w:shd w:val="clear" w:color="auto" w:fill="FFFFFF"/>
        <w:spacing w:before="360" w:after="180" w:line="374" w:lineRule="atLeast"/>
        <w:ind w:hanging="630"/>
        <w:outlineLvl w:val="3"/>
        <w:rPr>
          <w:rFonts w:eastAsia="Times New Roman" w:cstheme="minorHAnsi"/>
          <w:sz w:val="28"/>
          <w:szCs w:val="28"/>
        </w:rPr>
      </w:pPr>
      <w:r w:rsidRPr="00A03D1A">
        <w:rPr>
          <w:rFonts w:eastAsia="Times New Roman" w:cstheme="minorHAnsi"/>
          <w:sz w:val="28"/>
          <w:szCs w:val="28"/>
        </w:rPr>
        <w:lastRenderedPageBreak/>
        <w:t>Hansen, P., &amp; Becker, C. (2021). Implementing the collaborative fieldwork model in the acute care setting, Journal of Acute Care Occupational Therapy, 3(1), 1-26.</w:t>
      </w:r>
    </w:p>
    <w:p w14:paraId="5FFBA506" w14:textId="77777777" w:rsidR="00A03D1A" w:rsidRPr="00A03D1A" w:rsidRDefault="00A03D1A" w:rsidP="00A03D1A">
      <w:pPr>
        <w:shd w:val="clear" w:color="auto" w:fill="FFFFFF"/>
        <w:spacing w:before="360" w:after="180" w:line="374" w:lineRule="atLeast"/>
        <w:ind w:hanging="630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A03D1A">
        <w:rPr>
          <w:rFonts w:eastAsia="Times New Roman" w:cstheme="minorHAnsi"/>
          <w:sz w:val="28"/>
          <w:szCs w:val="28"/>
        </w:rPr>
        <w:t>Knecht-</w:t>
      </w:r>
      <w:proofErr w:type="spellStart"/>
      <w:r w:rsidRPr="00A03D1A">
        <w:rPr>
          <w:rFonts w:eastAsia="Times New Roman" w:cstheme="minorHAnsi"/>
          <w:sz w:val="28"/>
          <w:szCs w:val="28"/>
        </w:rPr>
        <w:t>Sabres</w:t>
      </w:r>
      <w:proofErr w:type="spellEnd"/>
      <w:r w:rsidRPr="00A03D1A">
        <w:rPr>
          <w:rFonts w:eastAsia="Times New Roman" w:cstheme="minorHAnsi"/>
          <w:sz w:val="28"/>
          <w:szCs w:val="28"/>
        </w:rPr>
        <w:t xml:space="preserve">, L. J., </w:t>
      </w:r>
      <w:proofErr w:type="spellStart"/>
      <w:r w:rsidRPr="00A03D1A">
        <w:rPr>
          <w:rFonts w:eastAsia="Times New Roman" w:cstheme="minorHAnsi"/>
          <w:sz w:val="28"/>
          <w:szCs w:val="28"/>
        </w:rPr>
        <w:t>Kovic</w:t>
      </w:r>
      <w:proofErr w:type="spellEnd"/>
      <w:r w:rsidRPr="00A03D1A">
        <w:rPr>
          <w:rFonts w:eastAsia="Times New Roman" w:cstheme="minorHAnsi"/>
          <w:sz w:val="28"/>
          <w:szCs w:val="28"/>
        </w:rPr>
        <w:t xml:space="preserve">, M., Wallingford, M., &amp; </w:t>
      </w:r>
      <w:proofErr w:type="spellStart"/>
      <w:proofErr w:type="gramStart"/>
      <w:r w:rsidRPr="00A03D1A">
        <w:rPr>
          <w:rFonts w:eastAsia="Times New Roman" w:cstheme="minorHAnsi"/>
          <w:sz w:val="28"/>
          <w:szCs w:val="28"/>
        </w:rPr>
        <w:t>St.Amand</w:t>
      </w:r>
      <w:proofErr w:type="spellEnd"/>
      <w:proofErr w:type="gramEnd"/>
      <w:r w:rsidRPr="00A03D1A">
        <w:rPr>
          <w:rFonts w:eastAsia="Times New Roman" w:cstheme="minorHAnsi"/>
          <w:sz w:val="28"/>
          <w:szCs w:val="28"/>
        </w:rPr>
        <w:t xml:space="preserve">, L. V. E. (2013). Preparing occupational therapy students for the complexities of clinical practice. </w:t>
      </w:r>
      <w:r w:rsidRPr="00A03D1A">
        <w:rPr>
          <w:rFonts w:eastAsia="Times New Roman" w:cstheme="minorHAnsi"/>
          <w:i/>
          <w:iCs/>
          <w:sz w:val="28"/>
          <w:szCs w:val="28"/>
        </w:rPr>
        <w:t>The Open Journal of Occupational Therapy</w:t>
      </w:r>
      <w:r w:rsidRPr="00A03D1A">
        <w:rPr>
          <w:rFonts w:eastAsia="Times New Roman" w:cstheme="minorHAnsi"/>
          <w:sz w:val="28"/>
          <w:szCs w:val="28"/>
        </w:rPr>
        <w:t xml:space="preserve">, </w:t>
      </w:r>
      <w:r w:rsidRPr="00A03D1A">
        <w:rPr>
          <w:rFonts w:eastAsia="Times New Roman" w:cstheme="minorHAnsi"/>
          <w:i/>
          <w:iCs/>
          <w:sz w:val="28"/>
          <w:szCs w:val="28"/>
        </w:rPr>
        <w:t>1</w:t>
      </w:r>
      <w:r w:rsidRPr="00A03D1A">
        <w:rPr>
          <w:rFonts w:eastAsia="Times New Roman" w:cstheme="minorHAnsi"/>
          <w:sz w:val="28"/>
          <w:szCs w:val="28"/>
        </w:rPr>
        <w:t xml:space="preserve">(3). https://doi.org/10.15453/2168-6408.1047 </w:t>
      </w:r>
    </w:p>
    <w:p w14:paraId="53F6C9E5" w14:textId="77777777" w:rsidR="00861A3A" w:rsidRPr="00861A3A" w:rsidRDefault="00861A3A" w:rsidP="00861A3A">
      <w:pPr>
        <w:shd w:val="clear" w:color="auto" w:fill="FFFFFF"/>
        <w:spacing w:beforeAutospacing="1" w:after="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r w:rsidRPr="00861A3A">
        <w:rPr>
          <w:rFonts w:eastAsia="Times New Roman" w:cstheme="minorHAnsi"/>
          <w:sz w:val="28"/>
          <w:szCs w:val="28"/>
        </w:rPr>
        <w:t>Moyers, P. A., &amp; Metzler, C. A. (2014). Interprofessional collaborative practice in care coordination. </w:t>
      </w:r>
      <w:r w:rsidRPr="006112F9">
        <w:rPr>
          <w:rFonts w:eastAsia="Times New Roman" w:cstheme="minorHAnsi"/>
          <w:i/>
          <w:iCs/>
          <w:sz w:val="28"/>
          <w:szCs w:val="28"/>
        </w:rPr>
        <w:t>American Journal of Occupational Therapy</w:t>
      </w:r>
      <w:r w:rsidRPr="00861A3A">
        <w:rPr>
          <w:rFonts w:eastAsia="Times New Roman" w:cstheme="minorHAnsi"/>
          <w:sz w:val="28"/>
          <w:szCs w:val="28"/>
        </w:rPr>
        <w:t>, </w:t>
      </w:r>
      <w:r w:rsidRPr="006112F9">
        <w:rPr>
          <w:rFonts w:eastAsia="Times New Roman" w:cstheme="minorHAnsi"/>
          <w:i/>
          <w:iCs/>
          <w:sz w:val="28"/>
          <w:szCs w:val="28"/>
        </w:rPr>
        <w:t>68</w:t>
      </w:r>
      <w:r w:rsidRPr="00861A3A">
        <w:rPr>
          <w:rFonts w:eastAsia="Times New Roman" w:cstheme="minorHAnsi"/>
          <w:sz w:val="28"/>
          <w:szCs w:val="28"/>
        </w:rPr>
        <w:t>, 500-505. </w:t>
      </w:r>
      <w:hyperlink r:id="rId24" w:tgtFrame="_blank" w:history="1">
        <w:r w:rsidRPr="006112F9">
          <w:rPr>
            <w:rFonts w:eastAsia="Times New Roman" w:cstheme="minorHAnsi"/>
            <w:sz w:val="28"/>
            <w:szCs w:val="28"/>
            <w:u w:val="single"/>
            <w:bdr w:val="none" w:sz="0" w:space="0" w:color="auto" w:frame="1"/>
            <w:shd w:val="clear" w:color="auto" w:fill="EEEEEE"/>
          </w:rPr>
          <w:t>https://doi.org/10.5014/ajot.2014.685002</w:t>
        </w:r>
      </w:hyperlink>
    </w:p>
    <w:p w14:paraId="3DAC4A8E" w14:textId="77777777" w:rsidR="00861A3A" w:rsidRPr="00861A3A" w:rsidRDefault="00861A3A" w:rsidP="00861A3A">
      <w:pPr>
        <w:shd w:val="clear" w:color="auto" w:fill="FFFFFF"/>
        <w:spacing w:beforeAutospacing="1" w:after="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r w:rsidRPr="00861A3A">
        <w:rPr>
          <w:rFonts w:eastAsia="Times New Roman" w:cstheme="minorHAnsi"/>
          <w:sz w:val="28"/>
          <w:szCs w:val="28"/>
        </w:rPr>
        <w:t>Rogers, A. T., Bai, G., Lavin, R. A., &amp; Anderson, G. F. (2017). Higher hospital spending on occupational therapy is associated with lower readmission rates. </w:t>
      </w:r>
      <w:r w:rsidRPr="006112F9">
        <w:rPr>
          <w:rFonts w:eastAsia="Times New Roman" w:cstheme="minorHAnsi"/>
          <w:i/>
          <w:iCs/>
          <w:sz w:val="28"/>
          <w:szCs w:val="28"/>
        </w:rPr>
        <w:t>Medical Care Research and Review</w:t>
      </w:r>
      <w:r w:rsidRPr="00861A3A">
        <w:rPr>
          <w:rFonts w:eastAsia="Times New Roman" w:cstheme="minorHAnsi"/>
          <w:sz w:val="28"/>
          <w:szCs w:val="28"/>
        </w:rPr>
        <w:t>, </w:t>
      </w:r>
      <w:r w:rsidRPr="006112F9">
        <w:rPr>
          <w:rFonts w:eastAsia="Times New Roman" w:cstheme="minorHAnsi"/>
          <w:i/>
          <w:iCs/>
          <w:sz w:val="28"/>
          <w:szCs w:val="28"/>
        </w:rPr>
        <w:t>74</w:t>
      </w:r>
      <w:r w:rsidRPr="00861A3A">
        <w:rPr>
          <w:rFonts w:eastAsia="Times New Roman" w:cstheme="minorHAnsi"/>
          <w:sz w:val="28"/>
          <w:szCs w:val="28"/>
        </w:rPr>
        <w:t>, 668-686. </w:t>
      </w:r>
      <w:bookmarkStart w:id="0" w:name="_GoBack"/>
      <w:r w:rsidRPr="00861A3A">
        <w:rPr>
          <w:rFonts w:eastAsia="Times New Roman" w:cstheme="minorHAnsi"/>
          <w:sz w:val="28"/>
          <w:szCs w:val="28"/>
        </w:rPr>
        <w:fldChar w:fldCharType="begin"/>
      </w:r>
      <w:r w:rsidRPr="00861A3A">
        <w:rPr>
          <w:rFonts w:eastAsia="Times New Roman" w:cstheme="minorHAnsi"/>
          <w:sz w:val="28"/>
          <w:szCs w:val="28"/>
        </w:rPr>
        <w:instrText xml:space="preserve"> HYPERLINK "https://doi.org/10.1177/1077558716666981" \t "_blank" </w:instrText>
      </w:r>
      <w:r w:rsidRPr="00861A3A">
        <w:rPr>
          <w:rFonts w:eastAsia="Times New Roman" w:cstheme="minorHAnsi"/>
          <w:sz w:val="28"/>
          <w:szCs w:val="28"/>
        </w:rPr>
        <w:fldChar w:fldCharType="separate"/>
      </w:r>
      <w:r w:rsidRPr="006112F9">
        <w:rPr>
          <w:rFonts w:eastAsia="Times New Roman" w:cstheme="minorHAnsi"/>
          <w:sz w:val="28"/>
          <w:szCs w:val="28"/>
          <w:u w:val="single"/>
          <w:bdr w:val="none" w:sz="0" w:space="0" w:color="auto" w:frame="1"/>
          <w:shd w:val="clear" w:color="auto" w:fill="EEEEEE"/>
        </w:rPr>
        <w:t>https://doi.org/10.1177/1077558716666981</w:t>
      </w:r>
      <w:r w:rsidRPr="00861A3A">
        <w:rPr>
          <w:rFonts w:eastAsia="Times New Roman" w:cstheme="minorHAnsi"/>
          <w:sz w:val="28"/>
          <w:szCs w:val="28"/>
        </w:rPr>
        <w:fldChar w:fldCharType="end"/>
      </w:r>
      <w:bookmarkEnd w:id="0"/>
    </w:p>
    <w:p w14:paraId="15B506CD" w14:textId="77777777" w:rsidR="00861A3A" w:rsidRPr="00861A3A" w:rsidRDefault="00861A3A" w:rsidP="00861A3A">
      <w:pPr>
        <w:shd w:val="clear" w:color="auto" w:fill="FFFFFF"/>
        <w:spacing w:before="360" w:after="180" w:line="374" w:lineRule="atLeast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861A3A">
        <w:rPr>
          <w:rFonts w:eastAsia="Times New Roman" w:cstheme="minorHAnsi"/>
          <w:b/>
          <w:bCs/>
          <w:sz w:val="28"/>
          <w:szCs w:val="28"/>
        </w:rPr>
        <w:t>Fieldwork books</w:t>
      </w:r>
    </w:p>
    <w:p w14:paraId="5CD29873" w14:textId="77777777" w:rsidR="006112F9" w:rsidRPr="006112F9" w:rsidRDefault="006112F9" w:rsidP="00861A3A">
      <w:pPr>
        <w:shd w:val="clear" w:color="auto" w:fill="FFFFFF"/>
        <w:spacing w:beforeAutospacing="1" w:after="0" w:afterAutospacing="1" w:line="432" w:lineRule="atLeast"/>
        <w:ind w:hanging="720"/>
        <w:rPr>
          <w:rFonts w:cstheme="minorHAnsi"/>
          <w:color w:val="000000"/>
          <w:sz w:val="28"/>
          <w:szCs w:val="28"/>
        </w:rPr>
      </w:pPr>
      <w:r w:rsidRPr="006112F9">
        <w:rPr>
          <w:rStyle w:val="textlayer--absolute"/>
          <w:rFonts w:cstheme="minorHAnsi"/>
          <w:sz w:val="28"/>
          <w:szCs w:val="28"/>
          <w:shd w:val="clear" w:color="auto" w:fill="F2F2F2"/>
        </w:rPr>
        <w:t xml:space="preserve">American Occupational Therapy Association. (2018). Guidelines for documentation of occupational therapy. American Journal of Occupational Therapy, 72(Suppl. 2), 7212410010. </w:t>
      </w:r>
      <w:hyperlink r:id="rId25" w:history="1">
        <w:r w:rsidRPr="006112F9">
          <w:rPr>
            <w:rStyle w:val="Hyperlink"/>
            <w:rFonts w:cstheme="minorHAnsi"/>
            <w:sz w:val="28"/>
            <w:szCs w:val="28"/>
            <w:shd w:val="clear" w:color="auto" w:fill="F2F2F2"/>
          </w:rPr>
          <w:t>https://doi.org/10.5014/ajot.2018.72S203</w:t>
        </w:r>
      </w:hyperlink>
    </w:p>
    <w:p w14:paraId="162F538A" w14:textId="77777777" w:rsidR="006112F9" w:rsidRPr="006112F9" w:rsidRDefault="006112F9" w:rsidP="00861A3A">
      <w:pPr>
        <w:shd w:val="clear" w:color="auto" w:fill="FFFFFF"/>
        <w:spacing w:beforeAutospacing="1" w:after="0" w:afterAutospacing="1" w:line="432" w:lineRule="atLeast"/>
        <w:ind w:hanging="720"/>
        <w:rPr>
          <w:rStyle w:val="textlayer--absolute"/>
          <w:rFonts w:cstheme="minorHAnsi"/>
          <w:sz w:val="28"/>
          <w:szCs w:val="28"/>
          <w:shd w:val="clear" w:color="auto" w:fill="F2F2F2"/>
        </w:rPr>
      </w:pPr>
      <w:r w:rsidRPr="006112F9">
        <w:rPr>
          <w:rStyle w:val="textlayer--absolute"/>
          <w:rFonts w:cstheme="minorHAnsi"/>
          <w:sz w:val="28"/>
          <w:szCs w:val="28"/>
          <w:shd w:val="clear" w:color="auto" w:fill="F2F2F2"/>
        </w:rPr>
        <w:t xml:space="preserve">American Occupational Therapy Association. (2020). Guidelines for supervision, roles, and responsibilities during the delivery of occupational therapy services. American Journal of Occupational Therapy, 74(Supplement_3), 7413410020p1. </w:t>
      </w:r>
      <w:hyperlink r:id="rId26" w:history="1">
        <w:r w:rsidRPr="006112F9">
          <w:rPr>
            <w:rStyle w:val="Hyperlink"/>
            <w:rFonts w:cstheme="minorHAnsi"/>
            <w:sz w:val="28"/>
            <w:szCs w:val="28"/>
            <w:shd w:val="clear" w:color="auto" w:fill="F2F2F2"/>
          </w:rPr>
          <w:t>https://doi.org/10.5014/ajot.2020.74s3004</w:t>
        </w:r>
      </w:hyperlink>
      <w:r w:rsidRPr="006112F9">
        <w:rPr>
          <w:rStyle w:val="textlayer--absolute"/>
          <w:rFonts w:cstheme="minorHAnsi"/>
          <w:sz w:val="28"/>
          <w:szCs w:val="28"/>
          <w:shd w:val="clear" w:color="auto" w:fill="F2F2F2"/>
        </w:rPr>
        <w:t xml:space="preserve"> </w:t>
      </w:r>
    </w:p>
    <w:p w14:paraId="30A48DDB" w14:textId="77777777" w:rsidR="006112F9" w:rsidRPr="006112F9" w:rsidRDefault="00861A3A" w:rsidP="00861A3A">
      <w:pPr>
        <w:shd w:val="clear" w:color="auto" w:fill="FFFFFF"/>
        <w:spacing w:beforeAutospacing="1" w:after="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r w:rsidRPr="00861A3A">
        <w:rPr>
          <w:rFonts w:eastAsia="Times New Roman" w:cstheme="minorHAnsi"/>
          <w:sz w:val="28"/>
          <w:szCs w:val="28"/>
        </w:rPr>
        <w:t>Costa, D. M. (Ed.) (2004). </w:t>
      </w:r>
      <w:r w:rsidRPr="006112F9">
        <w:rPr>
          <w:rFonts w:eastAsia="Times New Roman" w:cstheme="minorHAnsi"/>
          <w:i/>
          <w:iCs/>
          <w:sz w:val="28"/>
          <w:szCs w:val="28"/>
        </w:rPr>
        <w:t>Essential guide to occupational therapy fieldwork education: Resources for educators and practitioners</w:t>
      </w:r>
      <w:r w:rsidRPr="00861A3A">
        <w:rPr>
          <w:rFonts w:eastAsia="Times New Roman" w:cstheme="minorHAnsi"/>
          <w:sz w:val="28"/>
          <w:szCs w:val="28"/>
        </w:rPr>
        <w:t xml:space="preserve"> (2nd ed.). </w:t>
      </w:r>
      <w:proofErr w:type="spellStart"/>
      <w:r w:rsidRPr="00861A3A">
        <w:rPr>
          <w:rFonts w:eastAsia="Times New Roman" w:cstheme="minorHAnsi"/>
          <w:sz w:val="28"/>
          <w:szCs w:val="28"/>
        </w:rPr>
        <w:t>AOTA</w:t>
      </w:r>
      <w:proofErr w:type="spellEnd"/>
      <w:r w:rsidRPr="00861A3A">
        <w:rPr>
          <w:rFonts w:eastAsia="Times New Roman" w:cstheme="minorHAnsi"/>
          <w:sz w:val="28"/>
          <w:szCs w:val="28"/>
        </w:rPr>
        <w:t xml:space="preserve"> Press. </w:t>
      </w:r>
    </w:p>
    <w:p w14:paraId="33E2D14B" w14:textId="77777777" w:rsidR="00A03D1A" w:rsidRPr="006112F9" w:rsidRDefault="006112F9" w:rsidP="00A03D1A">
      <w:pPr>
        <w:shd w:val="clear" w:color="auto" w:fill="FFFFFF"/>
        <w:spacing w:beforeAutospacing="1" w:after="0" w:afterAutospacing="1" w:line="432" w:lineRule="atLeast"/>
        <w:ind w:hanging="720"/>
        <w:rPr>
          <w:rFonts w:cstheme="minorHAnsi"/>
          <w:sz w:val="28"/>
          <w:szCs w:val="28"/>
        </w:rPr>
      </w:pPr>
      <w:r w:rsidRPr="006112F9">
        <w:rPr>
          <w:rFonts w:eastAsia="Times New Roman" w:cstheme="minorHAnsi"/>
          <w:sz w:val="28"/>
          <w:szCs w:val="28"/>
        </w:rPr>
        <w:t xml:space="preserve"> </w:t>
      </w:r>
      <w:r w:rsidR="00A03D1A" w:rsidRPr="006112F9">
        <w:rPr>
          <w:rFonts w:cstheme="minorHAnsi"/>
          <w:sz w:val="28"/>
          <w:szCs w:val="28"/>
        </w:rPr>
        <w:t xml:space="preserve">Costa, D. M., &amp; Meyers, S. K. (2007). </w:t>
      </w:r>
      <w:r w:rsidR="00A03D1A" w:rsidRPr="006112F9">
        <w:rPr>
          <w:rFonts w:cstheme="minorHAnsi"/>
          <w:i/>
          <w:iCs/>
          <w:sz w:val="28"/>
          <w:szCs w:val="28"/>
        </w:rPr>
        <w:t>Clinical supervision in occupational therapy: A guide for fieldwork and Practice</w:t>
      </w:r>
      <w:r w:rsidR="00A03D1A" w:rsidRPr="006112F9">
        <w:rPr>
          <w:rFonts w:cstheme="minorHAnsi"/>
          <w:sz w:val="28"/>
          <w:szCs w:val="28"/>
        </w:rPr>
        <w:t xml:space="preserve">. </w:t>
      </w:r>
      <w:proofErr w:type="spellStart"/>
      <w:r w:rsidR="00A03D1A" w:rsidRPr="006112F9">
        <w:rPr>
          <w:rFonts w:cstheme="minorHAnsi"/>
          <w:sz w:val="28"/>
          <w:szCs w:val="28"/>
        </w:rPr>
        <w:t>AOTA</w:t>
      </w:r>
      <w:proofErr w:type="spellEnd"/>
      <w:r w:rsidR="00A03D1A" w:rsidRPr="006112F9">
        <w:rPr>
          <w:rFonts w:cstheme="minorHAnsi"/>
          <w:sz w:val="28"/>
          <w:szCs w:val="28"/>
        </w:rPr>
        <w:t xml:space="preserve"> Press. </w:t>
      </w:r>
    </w:p>
    <w:p w14:paraId="1F83EFB5" w14:textId="77777777" w:rsidR="00A03D1A" w:rsidRDefault="00A03D1A" w:rsidP="00A03D1A">
      <w:pPr>
        <w:shd w:val="clear" w:color="auto" w:fill="FFFFFF"/>
        <w:spacing w:beforeAutospacing="1" w:after="0" w:afterAutospacing="1" w:line="432" w:lineRule="atLeast"/>
        <w:ind w:hanging="720"/>
        <w:rPr>
          <w:rFonts w:cstheme="minorHAnsi"/>
          <w:sz w:val="28"/>
          <w:szCs w:val="28"/>
        </w:rPr>
      </w:pPr>
      <w:proofErr w:type="spellStart"/>
      <w:r w:rsidRPr="006112F9">
        <w:rPr>
          <w:rFonts w:cstheme="minorHAnsi"/>
          <w:sz w:val="28"/>
          <w:szCs w:val="28"/>
        </w:rPr>
        <w:lastRenderedPageBreak/>
        <w:t>Glazov</w:t>
      </w:r>
      <w:proofErr w:type="spellEnd"/>
      <w:r w:rsidRPr="006112F9">
        <w:rPr>
          <w:rFonts w:cstheme="minorHAnsi"/>
          <w:sz w:val="28"/>
          <w:szCs w:val="28"/>
        </w:rPr>
        <w:t xml:space="preserve">, S. (2008). </w:t>
      </w:r>
      <w:r w:rsidRPr="006112F9">
        <w:rPr>
          <w:rFonts w:cstheme="minorHAnsi"/>
          <w:i/>
          <w:iCs/>
          <w:sz w:val="28"/>
          <w:szCs w:val="28"/>
        </w:rPr>
        <w:t xml:space="preserve">What color is your </w:t>
      </w:r>
      <w:proofErr w:type="gramStart"/>
      <w:r w:rsidRPr="006112F9">
        <w:rPr>
          <w:rFonts w:cstheme="minorHAnsi"/>
          <w:i/>
          <w:iCs/>
          <w:sz w:val="28"/>
          <w:szCs w:val="28"/>
        </w:rPr>
        <w:t>brain?:</w:t>
      </w:r>
      <w:proofErr w:type="gramEnd"/>
      <w:r w:rsidRPr="006112F9">
        <w:rPr>
          <w:rFonts w:cstheme="minorHAnsi"/>
          <w:i/>
          <w:iCs/>
          <w:sz w:val="28"/>
          <w:szCs w:val="28"/>
        </w:rPr>
        <w:t xml:space="preserve"> A fun and fascinating approach to understanding yourself and others</w:t>
      </w:r>
      <w:r w:rsidRPr="006112F9">
        <w:rPr>
          <w:rFonts w:cstheme="minorHAnsi"/>
          <w:sz w:val="28"/>
          <w:szCs w:val="28"/>
        </w:rPr>
        <w:t xml:space="preserve">. SLACK. </w:t>
      </w:r>
    </w:p>
    <w:p w14:paraId="238FB4D8" w14:textId="77777777" w:rsidR="00A03D1A" w:rsidRDefault="00A03D1A" w:rsidP="00A03D1A">
      <w:pPr>
        <w:shd w:val="clear" w:color="auto" w:fill="FFFFFF"/>
        <w:spacing w:beforeAutospacing="1" w:after="0" w:afterAutospacing="1" w:line="432" w:lineRule="atLeast"/>
        <w:ind w:hanging="720"/>
        <w:rPr>
          <w:rFonts w:cstheme="minorHAnsi"/>
          <w:sz w:val="28"/>
          <w:szCs w:val="28"/>
        </w:rPr>
      </w:pPr>
      <w:r w:rsidRPr="00A03D1A">
        <w:rPr>
          <w:rFonts w:cstheme="minorHAnsi"/>
          <w:sz w:val="28"/>
          <w:szCs w:val="28"/>
        </w:rPr>
        <w:t xml:space="preserve">Hanson, D., &amp; </w:t>
      </w:r>
      <w:proofErr w:type="spellStart"/>
      <w:r w:rsidRPr="00A03D1A">
        <w:rPr>
          <w:rFonts w:cstheme="minorHAnsi"/>
          <w:sz w:val="28"/>
          <w:szCs w:val="28"/>
        </w:rPr>
        <w:t>DeIuliis</w:t>
      </w:r>
      <w:proofErr w:type="spellEnd"/>
      <w:r w:rsidRPr="00A03D1A">
        <w:rPr>
          <w:rFonts w:cstheme="minorHAnsi"/>
          <w:sz w:val="28"/>
          <w:szCs w:val="28"/>
        </w:rPr>
        <w:t xml:space="preserve">, E. D. (2023). </w:t>
      </w:r>
      <w:r w:rsidRPr="00A03D1A">
        <w:rPr>
          <w:rFonts w:cstheme="minorHAnsi"/>
          <w:i/>
          <w:iCs/>
          <w:sz w:val="28"/>
          <w:szCs w:val="28"/>
        </w:rPr>
        <w:t>Fieldwork educator's guide to level I fieldwork</w:t>
      </w:r>
      <w:r w:rsidRPr="00A03D1A">
        <w:rPr>
          <w:rFonts w:cstheme="minorHAnsi"/>
          <w:sz w:val="28"/>
          <w:szCs w:val="28"/>
        </w:rPr>
        <w:t xml:space="preserve">. SLACK Incorporated. </w:t>
      </w:r>
    </w:p>
    <w:p w14:paraId="5B197DE3" w14:textId="77777777" w:rsidR="00A03D1A" w:rsidRPr="00A03D1A" w:rsidRDefault="00A03D1A" w:rsidP="00A03D1A">
      <w:pPr>
        <w:shd w:val="clear" w:color="auto" w:fill="FFFFFF"/>
        <w:spacing w:beforeAutospacing="1" w:after="0" w:afterAutospacing="1" w:line="432" w:lineRule="atLeast"/>
        <w:ind w:hanging="720"/>
        <w:rPr>
          <w:rFonts w:cstheme="minorHAnsi"/>
          <w:sz w:val="28"/>
          <w:szCs w:val="28"/>
        </w:rPr>
      </w:pPr>
      <w:r w:rsidRPr="00A03D1A">
        <w:rPr>
          <w:rFonts w:cstheme="minorHAnsi"/>
          <w:sz w:val="28"/>
          <w:szCs w:val="28"/>
        </w:rPr>
        <w:t xml:space="preserve">Hanson, D., &amp; </w:t>
      </w:r>
      <w:proofErr w:type="spellStart"/>
      <w:r w:rsidRPr="00A03D1A">
        <w:rPr>
          <w:rFonts w:cstheme="minorHAnsi"/>
          <w:sz w:val="28"/>
          <w:szCs w:val="28"/>
        </w:rPr>
        <w:t>DeIuliis</w:t>
      </w:r>
      <w:proofErr w:type="spellEnd"/>
      <w:r w:rsidRPr="00A03D1A">
        <w:rPr>
          <w:rFonts w:cstheme="minorHAnsi"/>
          <w:sz w:val="28"/>
          <w:szCs w:val="28"/>
        </w:rPr>
        <w:t xml:space="preserve">, E. D. (2023). </w:t>
      </w:r>
      <w:r w:rsidRPr="00A03D1A">
        <w:rPr>
          <w:rFonts w:cstheme="minorHAnsi"/>
          <w:i/>
          <w:iCs/>
          <w:sz w:val="28"/>
          <w:szCs w:val="28"/>
        </w:rPr>
        <w:t xml:space="preserve">Fieldwork educator's guide to level </w:t>
      </w:r>
      <w:r>
        <w:rPr>
          <w:rFonts w:cstheme="minorHAnsi"/>
          <w:i/>
          <w:iCs/>
          <w:sz w:val="28"/>
          <w:szCs w:val="28"/>
        </w:rPr>
        <w:t>I</w:t>
      </w:r>
      <w:r w:rsidRPr="00A03D1A">
        <w:rPr>
          <w:rFonts w:cstheme="minorHAnsi"/>
          <w:i/>
          <w:iCs/>
          <w:sz w:val="28"/>
          <w:szCs w:val="28"/>
        </w:rPr>
        <w:t>I fieldwork</w:t>
      </w:r>
      <w:r w:rsidRPr="00A03D1A">
        <w:rPr>
          <w:rFonts w:cstheme="minorHAnsi"/>
          <w:sz w:val="28"/>
          <w:szCs w:val="28"/>
        </w:rPr>
        <w:t xml:space="preserve">. SLACK Incorporated. </w:t>
      </w:r>
    </w:p>
    <w:p w14:paraId="7BFF48E0" w14:textId="77777777" w:rsidR="00861A3A" w:rsidRPr="00861A3A" w:rsidRDefault="00861A3A" w:rsidP="00861A3A">
      <w:pPr>
        <w:shd w:val="clear" w:color="auto" w:fill="FFFFFF"/>
        <w:spacing w:beforeAutospacing="1" w:after="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r w:rsidRPr="00861A3A">
        <w:rPr>
          <w:rFonts w:eastAsia="Times New Roman" w:cstheme="minorHAnsi"/>
          <w:sz w:val="28"/>
          <w:szCs w:val="28"/>
        </w:rPr>
        <w:t>Napier, B. (2011). </w:t>
      </w:r>
      <w:r w:rsidRPr="006112F9">
        <w:rPr>
          <w:rFonts w:eastAsia="Times New Roman" w:cstheme="minorHAnsi"/>
          <w:i/>
          <w:iCs/>
          <w:sz w:val="28"/>
          <w:szCs w:val="28"/>
        </w:rPr>
        <w:t>Occupational therapy fieldwork survival guide: A student planner</w:t>
      </w:r>
      <w:r w:rsidRPr="00861A3A">
        <w:rPr>
          <w:rFonts w:eastAsia="Times New Roman" w:cstheme="minorHAnsi"/>
          <w:sz w:val="28"/>
          <w:szCs w:val="28"/>
        </w:rPr>
        <w:t xml:space="preserve"> (2nd ed.). </w:t>
      </w:r>
      <w:proofErr w:type="spellStart"/>
      <w:r w:rsidRPr="00861A3A">
        <w:rPr>
          <w:rFonts w:eastAsia="Times New Roman" w:cstheme="minorHAnsi"/>
          <w:sz w:val="28"/>
          <w:szCs w:val="28"/>
        </w:rPr>
        <w:t>AOTA</w:t>
      </w:r>
      <w:proofErr w:type="spellEnd"/>
      <w:r w:rsidRPr="00861A3A">
        <w:rPr>
          <w:rFonts w:eastAsia="Times New Roman" w:cstheme="minorHAnsi"/>
          <w:sz w:val="28"/>
          <w:szCs w:val="28"/>
        </w:rPr>
        <w:t xml:space="preserve"> Press. </w:t>
      </w:r>
      <w:r w:rsidR="006112F9" w:rsidRPr="006112F9">
        <w:rPr>
          <w:rFonts w:eastAsia="Times New Roman" w:cstheme="minorHAnsi"/>
          <w:sz w:val="28"/>
          <w:szCs w:val="28"/>
        </w:rPr>
        <w:t xml:space="preserve"> </w:t>
      </w:r>
    </w:p>
    <w:p w14:paraId="0B9BAA4C" w14:textId="77777777" w:rsidR="006112F9" w:rsidRPr="006112F9" w:rsidRDefault="00861A3A" w:rsidP="006112F9">
      <w:pPr>
        <w:shd w:val="clear" w:color="auto" w:fill="FFFFFF"/>
        <w:spacing w:beforeAutospacing="1" w:after="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  <w:proofErr w:type="spellStart"/>
      <w:r w:rsidRPr="00861A3A">
        <w:rPr>
          <w:rFonts w:eastAsia="Times New Roman" w:cstheme="minorHAnsi"/>
          <w:sz w:val="28"/>
          <w:szCs w:val="28"/>
        </w:rPr>
        <w:t>Sladyk</w:t>
      </w:r>
      <w:proofErr w:type="spellEnd"/>
      <w:r w:rsidRPr="00861A3A">
        <w:rPr>
          <w:rFonts w:eastAsia="Times New Roman" w:cstheme="minorHAnsi"/>
          <w:sz w:val="28"/>
          <w:szCs w:val="28"/>
        </w:rPr>
        <w:t>, K. (2002). </w:t>
      </w:r>
      <w:r w:rsidRPr="006112F9">
        <w:rPr>
          <w:rFonts w:eastAsia="Times New Roman" w:cstheme="minorHAnsi"/>
          <w:i/>
          <w:iCs/>
          <w:sz w:val="28"/>
          <w:szCs w:val="28"/>
        </w:rPr>
        <w:t>The successful occupational therapy fieldwork student</w:t>
      </w:r>
      <w:r w:rsidRPr="00861A3A">
        <w:rPr>
          <w:rFonts w:eastAsia="Times New Roman" w:cstheme="minorHAnsi"/>
          <w:sz w:val="28"/>
          <w:szCs w:val="28"/>
        </w:rPr>
        <w:t>. Slack. </w:t>
      </w:r>
      <w:r w:rsidR="006112F9" w:rsidRPr="006112F9">
        <w:rPr>
          <w:rFonts w:eastAsia="Times New Roman" w:cstheme="minorHAnsi"/>
          <w:sz w:val="28"/>
          <w:szCs w:val="28"/>
        </w:rPr>
        <w:t xml:space="preserve"> </w:t>
      </w:r>
    </w:p>
    <w:p w14:paraId="6DE0CEE4" w14:textId="77777777" w:rsidR="006112F9" w:rsidRPr="006112F9" w:rsidRDefault="006112F9" w:rsidP="006112F9">
      <w:pPr>
        <w:shd w:val="clear" w:color="auto" w:fill="FFFFFF"/>
        <w:spacing w:beforeAutospacing="1" w:after="0" w:afterAutospacing="1" w:line="432" w:lineRule="atLeast"/>
        <w:ind w:hanging="720"/>
        <w:rPr>
          <w:rStyle w:val="textlayer--absolute"/>
          <w:rFonts w:cstheme="minorHAnsi"/>
          <w:sz w:val="28"/>
          <w:szCs w:val="28"/>
          <w:shd w:val="clear" w:color="auto" w:fill="F2F2F2"/>
        </w:rPr>
      </w:pPr>
      <w:r w:rsidRPr="006112F9">
        <w:rPr>
          <w:rStyle w:val="textlayer--absolute"/>
          <w:rFonts w:cstheme="minorHAnsi"/>
          <w:sz w:val="28"/>
          <w:szCs w:val="28"/>
          <w:shd w:val="clear" w:color="auto" w:fill="F2F2F2"/>
        </w:rPr>
        <w:t xml:space="preserve">Taylor, R. R., Lee, S. W., </w:t>
      </w:r>
      <w:proofErr w:type="spellStart"/>
      <w:r w:rsidRPr="006112F9">
        <w:rPr>
          <w:rStyle w:val="textlayer--absolute"/>
          <w:rFonts w:cstheme="minorHAnsi"/>
          <w:sz w:val="28"/>
          <w:szCs w:val="28"/>
          <w:shd w:val="clear" w:color="auto" w:fill="F2F2F2"/>
        </w:rPr>
        <w:t>Kielhofner</w:t>
      </w:r>
      <w:proofErr w:type="spellEnd"/>
      <w:r w:rsidRPr="006112F9">
        <w:rPr>
          <w:rStyle w:val="textlayer--absolute"/>
          <w:rFonts w:cstheme="minorHAnsi"/>
          <w:sz w:val="28"/>
          <w:szCs w:val="28"/>
          <w:shd w:val="clear" w:color="auto" w:fill="F2F2F2"/>
        </w:rPr>
        <w:t xml:space="preserve">, G., &amp; </w:t>
      </w:r>
      <w:proofErr w:type="spellStart"/>
      <w:r w:rsidRPr="006112F9">
        <w:rPr>
          <w:rStyle w:val="textlayer--absolute"/>
          <w:rFonts w:cstheme="minorHAnsi"/>
          <w:sz w:val="28"/>
          <w:szCs w:val="28"/>
          <w:shd w:val="clear" w:color="auto" w:fill="F2F2F2"/>
        </w:rPr>
        <w:t>Ketkar</w:t>
      </w:r>
      <w:proofErr w:type="spellEnd"/>
      <w:r w:rsidRPr="006112F9">
        <w:rPr>
          <w:rStyle w:val="textlayer--absolute"/>
          <w:rFonts w:cstheme="minorHAnsi"/>
          <w:sz w:val="28"/>
          <w:szCs w:val="28"/>
          <w:shd w:val="clear" w:color="auto" w:fill="F2F2F2"/>
        </w:rPr>
        <w:t>, M. (2009). Therapeutic use of self: A nationwide survey of practitioners’ attitudes and experiences. American Journal of Occupational Therapy, 63, 198–207.</w:t>
      </w:r>
    </w:p>
    <w:p w14:paraId="646E0440" w14:textId="77777777" w:rsidR="00A03D1A" w:rsidRPr="00A03D1A" w:rsidRDefault="00A03D1A" w:rsidP="00A03D1A">
      <w:pPr>
        <w:pStyle w:val="NormalWeb"/>
        <w:ind w:left="567" w:hanging="567"/>
        <w:rPr>
          <w:rFonts w:asciiTheme="minorHAnsi" w:hAnsiTheme="minorHAnsi" w:cstheme="minorHAnsi"/>
          <w:sz w:val="28"/>
          <w:szCs w:val="28"/>
        </w:rPr>
      </w:pPr>
      <w:r w:rsidRPr="00A03D1A">
        <w:rPr>
          <w:rFonts w:asciiTheme="minorHAnsi" w:hAnsiTheme="minorHAnsi" w:cstheme="minorHAnsi"/>
          <w:sz w:val="28"/>
          <w:szCs w:val="28"/>
        </w:rPr>
        <w:t xml:space="preserve">Hanson, D., &amp; </w:t>
      </w:r>
      <w:proofErr w:type="spellStart"/>
      <w:r w:rsidRPr="00A03D1A">
        <w:rPr>
          <w:rFonts w:asciiTheme="minorHAnsi" w:hAnsiTheme="minorHAnsi" w:cstheme="minorHAnsi"/>
          <w:sz w:val="28"/>
          <w:szCs w:val="28"/>
        </w:rPr>
        <w:t>DeIuliis</w:t>
      </w:r>
      <w:proofErr w:type="spellEnd"/>
      <w:r w:rsidRPr="00A03D1A">
        <w:rPr>
          <w:rFonts w:asciiTheme="minorHAnsi" w:hAnsiTheme="minorHAnsi" w:cstheme="minorHAnsi"/>
          <w:sz w:val="28"/>
          <w:szCs w:val="28"/>
        </w:rPr>
        <w:t xml:space="preserve">, E. D. (2023). </w:t>
      </w:r>
      <w:r w:rsidRPr="00A03D1A">
        <w:rPr>
          <w:rFonts w:asciiTheme="minorHAnsi" w:hAnsiTheme="minorHAnsi" w:cstheme="minorHAnsi"/>
          <w:i/>
          <w:iCs/>
          <w:sz w:val="28"/>
          <w:szCs w:val="28"/>
        </w:rPr>
        <w:t>Fieldwork educator's guide to level I fieldwork</w:t>
      </w:r>
      <w:r w:rsidRPr="00A03D1A">
        <w:rPr>
          <w:rFonts w:asciiTheme="minorHAnsi" w:hAnsiTheme="minorHAnsi" w:cstheme="minorHAnsi"/>
          <w:sz w:val="28"/>
          <w:szCs w:val="28"/>
        </w:rPr>
        <w:t xml:space="preserve">. SLACK Incorporated. </w:t>
      </w:r>
    </w:p>
    <w:p w14:paraId="6BA5FC2A" w14:textId="77777777" w:rsidR="006112F9" w:rsidRPr="006112F9" w:rsidRDefault="006112F9" w:rsidP="006112F9">
      <w:pPr>
        <w:shd w:val="clear" w:color="auto" w:fill="FFFFFF"/>
        <w:spacing w:beforeAutospacing="1" w:after="0" w:afterAutospacing="1" w:line="432" w:lineRule="atLeast"/>
        <w:ind w:hanging="720"/>
        <w:rPr>
          <w:rFonts w:eastAsia="Times New Roman" w:cstheme="minorHAnsi"/>
          <w:sz w:val="28"/>
          <w:szCs w:val="28"/>
        </w:rPr>
      </w:pPr>
    </w:p>
    <w:p w14:paraId="59C7CD32" w14:textId="77777777" w:rsidR="006112F9" w:rsidRPr="006112F9" w:rsidRDefault="006112F9">
      <w:pPr>
        <w:rPr>
          <w:rFonts w:cstheme="minorHAnsi"/>
          <w:sz w:val="28"/>
          <w:szCs w:val="28"/>
        </w:rPr>
      </w:pPr>
    </w:p>
    <w:sectPr w:rsidR="006112F9" w:rsidRPr="00611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3A"/>
    <w:rsid w:val="006112F9"/>
    <w:rsid w:val="00861A3A"/>
    <w:rsid w:val="009135EE"/>
    <w:rsid w:val="00A03D1A"/>
    <w:rsid w:val="00D83371"/>
    <w:rsid w:val="00F4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C9B26"/>
  <w15:chartTrackingRefBased/>
  <w15:docId w15:val="{4DCAE045-858C-4E43-A0E2-A75FEF6B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61A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61A3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pa">
    <w:name w:val="apa"/>
    <w:basedOn w:val="Normal"/>
    <w:rsid w:val="0086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61A3A"/>
    <w:rPr>
      <w:i/>
      <w:iCs/>
    </w:rPr>
  </w:style>
  <w:style w:type="character" w:styleId="Hyperlink">
    <w:name w:val="Hyperlink"/>
    <w:basedOn w:val="DefaultParagraphFont"/>
    <w:uiPriority w:val="99"/>
    <w:unhideWhenUsed/>
    <w:rsid w:val="00861A3A"/>
    <w:rPr>
      <w:color w:val="0000FF"/>
      <w:u w:val="single"/>
    </w:rPr>
  </w:style>
  <w:style w:type="character" w:customStyle="1" w:styleId="textlayer--absolute">
    <w:name w:val="textlayer--absolute"/>
    <w:basedOn w:val="DefaultParagraphFont"/>
    <w:rsid w:val="006112F9"/>
  </w:style>
  <w:style w:type="character" w:styleId="UnresolvedMention">
    <w:name w:val="Unresolved Mention"/>
    <w:basedOn w:val="DefaultParagraphFont"/>
    <w:uiPriority w:val="99"/>
    <w:semiHidden/>
    <w:unhideWhenUsed/>
    <w:rsid w:val="006112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11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1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014/ajot.48.9.817" TargetMode="External"/><Relationship Id="rId13" Type="http://schemas.openxmlformats.org/officeDocument/2006/relationships/hyperlink" Target="https://doi.org/10.5014/ajot.45.11.1033" TargetMode="External"/><Relationship Id="rId18" Type="http://schemas.openxmlformats.org/officeDocument/2006/relationships/hyperlink" Target="https://doi.org/10.5014/ajot.52.2.143" TargetMode="External"/><Relationship Id="rId26" Type="http://schemas.openxmlformats.org/officeDocument/2006/relationships/hyperlink" Target="https://doi.org/10.5014/ajot.2020.74s300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80/14473828.2016.1149981" TargetMode="External"/><Relationship Id="rId7" Type="http://schemas.openxmlformats.org/officeDocument/2006/relationships/hyperlink" Target="https://doi.org/10.5014/ajot.2015.015180" TargetMode="External"/><Relationship Id="rId12" Type="http://schemas.openxmlformats.org/officeDocument/2006/relationships/hyperlink" Target="https://doi.org/10.1080/J003v18n01_02" TargetMode="External"/><Relationship Id="rId17" Type="http://schemas.openxmlformats.org/officeDocument/2006/relationships/hyperlink" Target="https://doi.org/10.5014/ajot.48.11.1022" TargetMode="External"/><Relationship Id="rId25" Type="http://schemas.openxmlformats.org/officeDocument/2006/relationships/hyperlink" Target="https://doi.org/10.5014/ajot.2018.72S20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5014/ajot.2014.007732" TargetMode="External"/><Relationship Id="rId20" Type="http://schemas.openxmlformats.org/officeDocument/2006/relationships/hyperlink" Target="https://doi.org/10.5014/ajot.44.6.54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5014/ajot.2015.013532" TargetMode="External"/><Relationship Id="rId24" Type="http://schemas.openxmlformats.org/officeDocument/2006/relationships/hyperlink" Target="https://doi.org/10.5014/ajot.2014.68500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5014/ajot.61.1.53" TargetMode="External"/><Relationship Id="rId23" Type="http://schemas.openxmlformats.org/officeDocument/2006/relationships/hyperlink" Target="https://doi.org/10.15453/2168-6408.114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5014/ajot.49.2.156" TargetMode="External"/><Relationship Id="rId19" Type="http://schemas.openxmlformats.org/officeDocument/2006/relationships/hyperlink" Target="https://doi.org/10.1080/J003v19n04_05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5014/ajot.2017.024455" TargetMode="External"/><Relationship Id="rId14" Type="http://schemas.openxmlformats.org/officeDocument/2006/relationships/hyperlink" Target="https://doi.org/10.5014/ajot.50.8.676" TargetMode="External"/><Relationship Id="rId22" Type="http://schemas.openxmlformats.org/officeDocument/2006/relationships/hyperlink" Target="https://doi.org/10.5014/ajot.55.1.1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DF22BC0E15547BFE9BF4A977A2E22" ma:contentTypeVersion="13" ma:contentTypeDescription="Create a new document." ma:contentTypeScope="" ma:versionID="d5eec04cd3e7db6cbe82154de275432b">
  <xsd:schema xmlns:xsd="http://www.w3.org/2001/XMLSchema" xmlns:xs="http://www.w3.org/2001/XMLSchema" xmlns:p="http://schemas.microsoft.com/office/2006/metadata/properties" xmlns:ns3="b0a1ec8a-b600-433f-bf30-e62b578e8e4f" xmlns:ns4="1f369228-62a9-4e32-ac58-cfadf1afa85d" targetNamespace="http://schemas.microsoft.com/office/2006/metadata/properties" ma:root="true" ma:fieldsID="78858477debd08dda46adaa7beef4bd6" ns3:_="" ns4:_="">
    <xsd:import namespace="b0a1ec8a-b600-433f-bf30-e62b578e8e4f"/>
    <xsd:import namespace="1f369228-62a9-4e32-ac58-cfadf1afa8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1ec8a-b600-433f-bf30-e62b578e8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69228-62a9-4e32-ac58-cfadf1afa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05C9C5-E26F-4448-A32D-18F4ADBA0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1ec8a-b600-433f-bf30-e62b578e8e4f"/>
    <ds:schemaRef ds:uri="1f369228-62a9-4e32-ac58-cfadf1afa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ED6A3-9EC8-4371-9931-265155E2B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F2377-BD71-4CB2-9F0A-CCA797B43F01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b0a1ec8a-b600-433f-bf30-e62b578e8e4f"/>
    <ds:schemaRef ds:uri="http://purl.org/dc/terms/"/>
    <ds:schemaRef ds:uri="http://purl.org/dc/dcmitype/"/>
    <ds:schemaRef ds:uri="1f369228-62a9-4e32-ac58-cfadf1afa85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Traber</dc:creator>
  <cp:keywords/>
  <dc:description/>
  <cp:lastModifiedBy>Tamara Traber</cp:lastModifiedBy>
  <cp:revision>2</cp:revision>
  <cp:lastPrinted>2022-10-04T14:18:00Z</cp:lastPrinted>
  <dcterms:created xsi:type="dcterms:W3CDTF">2022-10-04T13:28:00Z</dcterms:created>
  <dcterms:modified xsi:type="dcterms:W3CDTF">2022-10-04T15:57:00Z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9fad358d-7e24-4a83-b73c-6b36132cd8e0</vt:lpwstr>
  </property>
  <property fmtid="{D5CDD505-2E9C-101B-9397-08002B2CF9AE}" pid="3" name="ContentTypeId">
    <vt:lpwstr>0x010100018DF22BC0E15547BFE9BF4A977A2E22</vt:lpwstr>
  </property>
</Properties>
</file>